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Веркольский государственный природный ландшафтный заказник регионального значения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ID: 945</w:t>
      </w:r>
    </w:p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полигон</w:t>
      </w:r>
    </w:p>
    <w:p w:rsidR="00C46DCF" w:rsidRPr="00C46DCF" w:rsidRDefault="00C46DCF" w:rsidP="00C46DC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C46DCF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2015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Государственный природный заказник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08.12.1988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C46DCF" w:rsidRPr="00C46DCF" w:rsidRDefault="00C46DCF" w:rsidP="00C46DCF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Пинежский район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Кадастровый номер земельного участка: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46 521,0 га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 и восстановления ценных природных и культурных ландшафтов, которые отражены в произведениях писателя Ф.А. Абрамова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Веркольский заказник – особо охраняемая природная территория, которая обладает значительными природными и историко-культурными ценностями. Здесь расположена часть малонарушенного лесного массива, представленного старовозрастными ельниками.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заказнике расположены места, связанные с творчеством известного писателя Ф.А. Абрамова. Окрестности Верколы представляют собой уникальную литературно-историческую и природную среду. Деревня Веркола с окрестностями, включая природные и культурные ландшафты, монастырь представляет интерес не только как родина писателя Ф.А. Абрамова, как источник его вдохновения и творчества, но и как уже существующий, сложившийся исторически музей под открытым небом.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C46DCF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C46DCF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C46DCF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290AB087" wp14:editId="6C876F7E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C46DCF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22FA2B" wp14:editId="4157B16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C46DCF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08.12.1988 №19/5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Об организации Веркольского государственного ландшафтного заказника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08.12.1988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19/5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AE41644" wp14:editId="4A458AA3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30.01.1997 №24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положение о Веркольском государственном ландшафтном заказнике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30.01.1997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24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B3715F5" wp14:editId="7A18EAF5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01.06.1999 №146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продлении срока действия Веркольского государственного ландшафтного заказника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01.06.1999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146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B521704" wp14:editId="550A254D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04.08.2005 №148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04.08.2005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148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749EB71" wp14:editId="2B31B578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198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9DA129D" wp14:editId="7BFA5D22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27.12.2005 №229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изменения в Положение о Веркольском государственном природном ландшафтном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27.12.2005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229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E08CC3B" wp14:editId="677238A8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06.12.2006 №137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06.12.2006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137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28FB9F2" wp14:editId="399BE43A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09.07.2007 №126-па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Веркольском государственном природном ландшафтном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09.07.2007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126-па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EDD2977" wp14:editId="178896F2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22.04.2008 №97-па/9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положение о Веркольском государственном природном ландшафтном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22.04.2008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97-па/9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58CAF0B" wp14:editId="3DB981BC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11.05.2010 №140-пп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некоторые нормативные правовые акты Архангельской области в сфере охраны окружающей среды и недропользования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11.05.2010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140-пп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12430A8" wp14:editId="2C77206E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9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07.08.2012 №346-пп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по вопросам государственного контроля (надзора)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07.08.2012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346-пп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46B79F1" wp14:editId="4318B0D8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4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4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15.03.2016 №82-пп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Веркольском государственном природном ландшафтном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15.03.2016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82-пп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A31F561" wp14:editId="2172A582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4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4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3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25.05.2017 №213-пп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государственных природных заказниках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25.05.2017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213-пп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99F7A7C" wp14:editId="3FC88164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4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4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5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192-пп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62A9E46" wp14:editId="17049885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4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4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7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499-пп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C0691E2" wp14:editId="6CEAB672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4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4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9" w:history="1">
              <w:r w:rsidRPr="00C46DC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Пинежском муниципальном округе Архангельской области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включает в себя кварталы 105 – 116, 119 – 134, 136 – 144,146 – 153, 160 – 167, за исключением выделов 7, 8, 10 и 11 квартала 121 Веркольского участкового лесничества Карпогорского лесничества, кварталы 35 –49 (участок бывшего совхоза «Быстровский») Карпогорскогосельского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Участкового лесничества Карпогорского лесничества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15.03.2016 №82-пп</w:t>
        </w:r>
      </w:hyperlink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1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2" w:history="1">
              <w:r w:rsidRPr="00C46DCF">
                <w:rPr>
                  <w:rFonts w:eastAsia="Times New Roman"/>
                  <w:b/>
                  <w:bCs/>
                  <w:color w:val="2F416F"/>
                  <w:lang w:eastAsia="ru-RU"/>
                </w:rPr>
                <w:t>Особо охраняемая зона</w:t>
              </w:r>
              <w:r w:rsidRPr="00C46DC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C46DC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 границах кварталов 110 - 115, часть квартала 116 (ограниченная рекой Сямженьгой), 125 - 131, часть квартала 132 и часть квартала 133 (выделы 1 и 2 и часть выдела 32 северо-западный угол, ограниченные рекой Сямженьгой), северной части кварталов 137 - 141, часть квартала 150 выдела 3, части выделов 43 и 44, ограниченные рекой Сямженьга Веркольского участкового лесничества Карпогорского лесничества</w:t>
            </w:r>
          </w:p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 особо охраняемой зоне дополнительно к ограничениям, установленным для зоны заказного режима, запрещается: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въезд, проезд и стоянка всех видов механических транспортных средств вне существующих автомобильных дорог общего пользования, за исключением: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(в ред. постановления Правительства Архангельской области от 25.05.2017 N 213-пп);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(надзора), объекты которого расположены на территории заказника, и иных служебных мероприятий;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организация спортивных и зрелищных мероприятий;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обустройство экологических троп;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распашка земель;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выпас скота;</w:t>
            </w:r>
          </w:p>
          <w:p w:rsidR="00C46DCF" w:rsidRPr="00C46DCF" w:rsidRDefault="00C46DCF" w:rsidP="00C46DCF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строительство зданий, строений и сооружений, дорог и трубопроводов, линий электропередач и прочих коммуникаций, за исключением объектов, обеспечивающих функционирование заказника.</w:t>
            </w:r>
          </w:p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i/>
                <w:iCs/>
                <w:lang w:eastAsia="ru-RU"/>
              </w:rPr>
              <w:t>Разрешенные виды деятельности и природопользования: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На территории заказника в особо охраняемой зоне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      </w:r>
            <w:r w:rsidRPr="00C46DCF">
              <w:rPr>
                <w:rFonts w:eastAsia="Times New Roman"/>
                <w:lang w:eastAsia="ru-RU"/>
              </w:rPr>
              <w:br/>
              <w:t>1) основные виды разрешенного использования земельных участков:</w:t>
            </w:r>
            <w:r w:rsidRPr="00C46DCF">
              <w:rPr>
                <w:rFonts w:eastAsia="Times New Roman"/>
                <w:lang w:eastAsia="ru-RU"/>
              </w:rPr>
              <w:br/>
              <w:t>Деятельность по особой охране и изучению природы (код 9.0);</w:t>
            </w:r>
            <w:r w:rsidRPr="00C46DCF">
              <w:rPr>
                <w:rFonts w:eastAsia="Times New Roman"/>
                <w:lang w:eastAsia="ru-RU"/>
              </w:rPr>
              <w:br/>
              <w:t>Охрана природных территорий (код 9.1);</w:t>
            </w:r>
            <w:r w:rsidRPr="00C46DCF">
              <w:rPr>
                <w:rFonts w:eastAsia="Times New Roman"/>
                <w:lang w:eastAsia="ru-RU"/>
              </w:rPr>
              <w:br/>
              <w:t>Заготовка древесины (код 10.1) в части охраны и восстановления лесов;</w:t>
            </w:r>
            <w:r w:rsidRPr="00C46DCF">
              <w:rPr>
                <w:rFonts w:eastAsia="Times New Roman"/>
                <w:lang w:eastAsia="ru-RU"/>
              </w:rPr>
              <w:br/>
              <w:t>Резервные леса (код 10.4);</w:t>
            </w:r>
            <w:r w:rsidRPr="00C46DCF">
              <w:rPr>
                <w:rFonts w:eastAsia="Times New Roman"/>
                <w:lang w:eastAsia="ru-RU"/>
              </w:rPr>
              <w:br/>
              <w:t>2) вспомогательные виды разрешенного использования земельных участков:</w:t>
            </w:r>
            <w:r w:rsidRPr="00C46DCF">
              <w:rPr>
                <w:rFonts w:eastAsia="Times New Roman"/>
                <w:lang w:eastAsia="ru-RU"/>
              </w:rPr>
              <w:br/>
      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      </w:r>
            <w:r w:rsidRPr="00C46DCF">
              <w:rPr>
                <w:rFonts w:eastAsia="Times New Roman"/>
                <w:lang w:eastAsia="ru-RU"/>
              </w:rPr>
              <w:br/>
              <w:t>Общее пользование водными объектами (код 11.1), за исключением использования водных мотоциклов и устройства водопоев.</w:t>
            </w:r>
            <w:r w:rsidRPr="00C46DCF">
              <w:rPr>
                <w:rFonts w:eastAsia="Times New Roman"/>
                <w:lang w:eastAsia="ru-RU"/>
              </w:rPr>
              <w:br/>
              <w:t>(п. 11.2 введен постановлением Правительства Архангельской области от 12.04.2021 N 192-пп)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53" w:history="1">
              <w:r w:rsidRPr="00C46DCF">
                <w:rPr>
                  <w:rFonts w:eastAsia="Times New Roman"/>
                  <w:b/>
                  <w:bCs/>
                  <w:color w:val="2F416F"/>
                  <w:lang w:eastAsia="ru-RU"/>
                </w:rPr>
                <w:t>Зона заказного режима</w:t>
              </w:r>
              <w:r w:rsidRPr="00C46DC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C46DCF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Остальная территория заказника.</w:t>
            </w:r>
          </w:p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lastRenderedPageBreak/>
              <w:t>На территории заказника запрещается:</w:t>
            </w:r>
            <w:r w:rsidRPr="00C46DCF">
              <w:rPr>
                <w:rFonts w:eastAsia="Times New Roman"/>
                <w:lang w:eastAsia="ru-RU"/>
              </w:rPr>
              <w:br/>
              <w:t>(в ред. постановления Правительства Архангельской области от 12.04.2021 N 192-пп)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1) рубка лесных насаждений, за исключением:</w:t>
            </w:r>
            <w:r w:rsidRPr="00C46DCF">
              <w:rPr>
                <w:rFonts w:eastAsia="Times New Roman"/>
                <w:lang w:eastAsia="ru-RU"/>
              </w:rPr>
              <w:br/>
              <w:t>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</w:t>
            </w:r>
            <w:r w:rsidRPr="00C46DCF">
              <w:rPr>
                <w:rFonts w:eastAsia="Times New Roman"/>
                <w:lang w:eastAsia="ru-RU"/>
              </w:rPr>
              <w:br/>
      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      </w:r>
            <w:r w:rsidRPr="00C46DCF">
              <w:rPr>
                <w:rFonts w:eastAsia="Times New Roman"/>
                <w:lang w:eastAsia="ru-RU"/>
              </w:rPr>
              <w:br/>
              <w:t>Рубок, связанных со строительством, реконструкцией и эксплуатацией линейных объектов;</w:t>
            </w:r>
            <w:r w:rsidRPr="00C46DCF">
              <w:rPr>
                <w:rFonts w:eastAsia="Times New Roman"/>
                <w:lang w:eastAsia="ru-RU"/>
              </w:rPr>
              <w:br/>
              <w:t>Выборочных рубок в части кварталов N 122, 123 Веркольского участкового лесничества Карпогорского лесничества, связанных с заготовкой гражданами древесины для собственных нужд;</w:t>
            </w:r>
            <w:r w:rsidRPr="00C46DCF">
              <w:rPr>
                <w:rFonts w:eastAsia="Times New Roman"/>
                <w:lang w:eastAsia="ru-RU"/>
              </w:rPr>
              <w:br/>
              <w:t>Рубок, необходимых для содержания внутренних водных путей;</w:t>
            </w:r>
            <w:r w:rsidRPr="00C46DCF">
              <w:rPr>
                <w:rFonts w:eastAsia="Times New Roman"/>
                <w:lang w:eastAsia="ru-RU"/>
              </w:rPr>
              <w:br/>
              <w:t>2) нарушение выводковых убежищ животных, сбор яиц;</w:t>
            </w:r>
            <w:r w:rsidRPr="00C46DCF">
              <w:rPr>
                <w:rFonts w:eastAsia="Times New Roman"/>
                <w:lang w:eastAsia="ru-RU"/>
              </w:rPr>
              <w:br/>
              <w:t>3) мелиорация земель;</w:t>
            </w:r>
            <w:r w:rsidRPr="00C46DCF">
              <w:rPr>
                <w:rFonts w:eastAsia="Times New Roman"/>
                <w:lang w:eastAsia="ru-RU"/>
              </w:rPr>
              <w:br/>
              <w:t>4) въезд, проезд и стоянка всех видов механических транспортных средств вне существующих дорог, за исключением:</w:t>
            </w:r>
            <w:r w:rsidRPr="00C46DCF">
              <w:rPr>
                <w:rFonts w:eastAsia="Times New Roman"/>
                <w:lang w:eastAsia="ru-RU"/>
              </w:rPr>
              <w:br/>
      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(надзора), объекты которого расположены на территории заказника, и иных служебных мероприятий;</w:t>
            </w:r>
            <w:r w:rsidRPr="00C46DCF">
              <w:rPr>
                <w:rFonts w:eastAsia="Times New Roman"/>
                <w:lang w:eastAsia="ru-RU"/>
              </w:rPr>
              <w:br/>
      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      </w:r>
            <w:r w:rsidRPr="00C46DCF">
              <w:rPr>
                <w:rFonts w:eastAsia="Times New Roman"/>
                <w:lang w:eastAsia="ru-RU"/>
              </w:rPr>
              <w:br/>
              <w:t>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</w:t>
            </w:r>
            <w:r w:rsidRPr="00C46DCF">
              <w:rPr>
                <w:rFonts w:eastAsia="Times New Roman"/>
                <w:lang w:eastAsia="ru-RU"/>
              </w:rPr>
              <w:br/>
              <w:t>5) размещение отходов производства и потребления;</w:t>
            </w:r>
            <w:r w:rsidRPr="00C46DCF">
              <w:rPr>
                <w:rFonts w:eastAsia="Times New Roman"/>
                <w:lang w:eastAsia="ru-RU"/>
              </w:rPr>
              <w:br/>
              <w:t>6) применение ядохимикатов, минеральных удобрений, химических средств защиты растений и стимуляторов роста;</w:t>
            </w:r>
            <w:r w:rsidRPr="00C46DCF">
              <w:rPr>
                <w:rFonts w:eastAsia="Times New Roman"/>
                <w:lang w:eastAsia="ru-RU"/>
              </w:rPr>
              <w:br/>
              <w:t>7) интродукция объектов животного и растительного мира в целях их акклиматизации;</w:t>
            </w:r>
            <w:r w:rsidRPr="00C46DCF">
              <w:rPr>
                <w:rFonts w:eastAsia="Times New Roman"/>
                <w:lang w:eastAsia="ru-RU"/>
              </w:rPr>
              <w:br/>
              <w:t>8) организация туристических стоянок и разведение костров вне специально оборудованных мест;</w:t>
            </w:r>
            <w:r w:rsidRPr="00C46DCF">
              <w:rPr>
                <w:rFonts w:eastAsia="Times New Roman"/>
                <w:lang w:eastAsia="ru-RU"/>
              </w:rPr>
              <w:br/>
              <w:t>9) строительство зданий, строений и сооружений, дорог и трубопроводов, линий электропередач и прочих коммуникаций, за исключением:</w:t>
            </w:r>
            <w:r w:rsidRPr="00C46DCF">
              <w:rPr>
                <w:rFonts w:eastAsia="Times New Roman"/>
                <w:lang w:eastAsia="ru-RU"/>
              </w:rPr>
              <w:br/>
              <w:t>Объектов, обеспечивающих функционирование инфраструктуры муниципального образования "Пинежский муниципальный округ" Архангельской области при отсутствии иных вариантов их размещения;</w:t>
            </w:r>
            <w:r w:rsidRPr="00C46DCF">
              <w:rPr>
                <w:rFonts w:eastAsia="Times New Roman"/>
                <w:lang w:eastAsia="ru-RU"/>
              </w:rPr>
              <w:br/>
              <w:t>Объектов, обеспечивающих функционирование заказника;</w:t>
            </w:r>
            <w:r w:rsidRPr="00C46DCF">
              <w:rPr>
                <w:rFonts w:eastAsia="Times New Roman"/>
                <w:lang w:eastAsia="ru-RU"/>
              </w:rPr>
              <w:br/>
              <w:t>10) уничтожение и порча установленных предупредительных или информационных знаков (аншлагов).</w:t>
            </w:r>
          </w:p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i/>
                <w:iCs/>
                <w:lang w:eastAsia="ru-RU"/>
              </w:rPr>
              <w:t>Разрешенные виды деятельности и природопользования:</w:t>
            </w:r>
          </w:p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На территории заказника в зоне заказного режима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      </w:r>
            <w:r w:rsidRPr="00C46DCF">
              <w:rPr>
                <w:rFonts w:eastAsia="Times New Roman"/>
                <w:lang w:eastAsia="ru-RU"/>
              </w:rPr>
              <w:br/>
              <w:t>1) основные виды разрешенного использования земельных участков:</w:t>
            </w:r>
            <w:r w:rsidRPr="00C46DCF">
              <w:rPr>
                <w:rFonts w:eastAsia="Times New Roman"/>
                <w:lang w:eastAsia="ru-RU"/>
              </w:rPr>
              <w:br/>
              <w:t>Деятельность по особой охране и изучению природы (код 9.0);</w:t>
            </w:r>
            <w:r w:rsidRPr="00C46DCF">
              <w:rPr>
                <w:rFonts w:eastAsia="Times New Roman"/>
                <w:lang w:eastAsia="ru-RU"/>
              </w:rPr>
              <w:br/>
              <w:t>Охрана природных территорий (код 9.1);</w:t>
            </w:r>
            <w:r w:rsidRPr="00C46DCF">
              <w:rPr>
                <w:rFonts w:eastAsia="Times New Roman"/>
                <w:lang w:eastAsia="ru-RU"/>
              </w:rPr>
              <w:br/>
              <w:t>Заготовка древесины (код 10.1) в части рубки лесных насаждений, выросших в природных условиях, гражданами для собственных нужд и в части охраны и восстановления лесов;</w:t>
            </w:r>
            <w:r w:rsidRPr="00C46DCF">
              <w:rPr>
                <w:rFonts w:eastAsia="Times New Roman"/>
                <w:lang w:eastAsia="ru-RU"/>
              </w:rPr>
              <w:br/>
              <w:t>Резервные леса (код 10.4);</w:t>
            </w:r>
            <w:r w:rsidRPr="00C46DCF">
              <w:rPr>
                <w:rFonts w:eastAsia="Times New Roman"/>
                <w:lang w:eastAsia="ru-RU"/>
              </w:rPr>
              <w:br/>
              <w:t>2) вспомогательные виды разрешенного использования земельных участков:</w:t>
            </w:r>
            <w:r w:rsidRPr="00C46DCF">
              <w:rPr>
                <w:rFonts w:eastAsia="Times New Roman"/>
                <w:lang w:eastAsia="ru-RU"/>
              </w:rPr>
              <w:br/>
              <w:t>Предоставление коммунальных услуг (код 3.1.1) в части размещения сооружений, обеспечивающих поставку воды, тепла, электричества, газа;</w:t>
            </w:r>
            <w:r w:rsidRPr="00C46DCF">
              <w:rPr>
                <w:rFonts w:eastAsia="Times New Roman"/>
                <w:lang w:eastAsia="ru-RU"/>
              </w:rPr>
              <w:br/>
              <w:t>Отдых (рекреация) (код 5.0) в части обустройства мест для отдыха и туризма, наблюдения за природой, пикников, рыбалки;</w:t>
            </w:r>
            <w:r w:rsidRPr="00C46DCF">
              <w:rPr>
                <w:rFonts w:eastAsia="Times New Roman"/>
                <w:lang w:eastAsia="ru-RU"/>
              </w:rPr>
              <w:br/>
      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Pr="00C46DCF">
              <w:rPr>
                <w:rFonts w:eastAsia="Times New Roman"/>
                <w:lang w:eastAsia="ru-RU"/>
              </w:rPr>
              <w:br/>
            </w:r>
            <w:r w:rsidRPr="00C46DCF">
              <w:rPr>
                <w:rFonts w:eastAsia="Times New Roman"/>
                <w:lang w:eastAsia="ru-RU"/>
              </w:rPr>
              <w:lastRenderedPageBreak/>
              <w:t>Туристическое обслуживание (код 5.2.1) в части размещения кемпингов;</w:t>
            </w:r>
            <w:r w:rsidRPr="00C46DCF">
              <w:rPr>
                <w:rFonts w:eastAsia="Times New Roman"/>
                <w:lang w:eastAsia="ru-RU"/>
              </w:rPr>
              <w:br/>
              <w:t>Размещение автомобильных дорог (код 7.2.1);</w:t>
            </w:r>
            <w:r w:rsidRPr="00C46DCF">
              <w:rPr>
                <w:rFonts w:eastAsia="Times New Roman"/>
                <w:lang w:eastAsia="ru-RU"/>
              </w:rPr>
              <w:br/>
              <w:t>Связь (код 6.8);</w:t>
            </w:r>
            <w:r w:rsidRPr="00C46DCF">
              <w:rPr>
                <w:rFonts w:eastAsia="Times New Roman"/>
                <w:lang w:eastAsia="ru-RU"/>
              </w:rPr>
              <w:br/>
              <w:t>Историко-культурная деятельность (код 9.3);</w:t>
            </w:r>
            <w:r w:rsidRPr="00C46DCF">
              <w:rPr>
                <w:rFonts w:eastAsia="Times New Roman"/>
                <w:lang w:eastAsia="ru-RU"/>
              </w:rPr>
              <w:br/>
              <w:t>Общее пользование водными объектами (код 11.1), за исключением использования водных мотоциклов и устройства водопоев.</w:t>
            </w:r>
            <w:r w:rsidRPr="00C46DCF">
              <w:rPr>
                <w:rFonts w:eastAsia="Times New Roman"/>
                <w:lang w:eastAsia="ru-RU"/>
              </w:rPr>
              <w:br/>
              <w:t>(п. 11.1 введен постановлением Правительства Архангельской области от 12.04.2021 N 192-пп)</w:t>
            </w:r>
          </w:p>
        </w:tc>
      </w:tr>
    </w:tbl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Документы, устанавливающие режим охраны и использования охранной зоны: </w:t>
      </w:r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4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15.03.2016 №82-пп</w:t>
        </w:r>
      </w:hyperlink>
    </w:p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Климат территории заказника по теплообеспеченности является прохладным со среднегодовой температурой 0 – -1 градусов Цельсия. Абсолютный минимум среднегодовых температур составляет -50 градусов Цельсия, а абсолютный максимум – +34 градусов Цельсия. Среднегодовое количество осадков достигает 750 мм и более. Наиболее характерным направлением ветра за год в данном районе является юго-восточное, а наименее характерным – северо-западное; кроме того, отмечается значительное количество штилей. Зима самый длинный период года и длится примерно 170 – 180 дней, в этот период отмечается наибольшее количество пасмурных дней. Осадки выпадают в твёрдом виде, в среднем более 50 мм, а среднее количество осадков за холодный период с ноября по март достигает 250 мм и более. Весна наступает в первой декаде апреля. Средняя температура воздуха в апреле 0– -1градусов Цельсия. В середине апреля облачность уменьшается, как и количество осадков. Лето наступает в первой декаде июня. Погода формируется в основном за счёт трансформации воздушных масс и ослабления деятельности циклонов. Число дней со средней суточной температурой воздуха выше +10 градусов Цельсия до 90. С началом осени прекращается активная вегетация большинства растений. Температуры воздуха ниже +10 градусов Цельсия устанавливаются к концу августа. С понижением температуры воздуха относительная влажность воздуха повышается, осадки в первую половину осени выпадают в виде дождя, а к предзимью в виде снега и мокрого снега. Среднемесячное количество осадков в октябре составляет более 70 мм.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В геологическом строении территории Веркольского заказника принимают участие изверженные, метаморфические, осадочно-вулканогенные породы дорифейского фундамента и залегающие на них осадочные отложения. Мощность осадочного чехла непостоянна. Осадочный чехол сложен верхнепротерозойскими и фанерозойскими образованиями. В геоморфологическом отношении территория Веркольского заказника находится на севере Восточно-Европейской равнины.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Веркольский заказник расположен в бассейне реки Пинеги, территория которого относится к Верхнепокшеньга-Пинежскому гидрологическому району повышенного поверхностного стока Онего-Вага-Двинского округа, Онего-Двинско-Мезенской среднетаёжной гидрологической области в пределах гидрологической страны Русской равнины. Для него характерна гидрографическая сеть равнинного типа, со средней густотой речной сети, образованной р. Пинегой и ее притоками. Среднегодовой сток изучаемой территории составляет около 350 мм, половодье растянуто. Озёр очень мало, в основном старичные. Крупные верхового типа болота встречаются на юге заказника, где отмечаются наименьшие высоты поверхности до 80 м. Именно здесь заказник граничит с крупным болотом Волводость. На севере территории отмечаются заболоченные земли и небольшие болота, чаще всего приурочены к долинам рек.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Почвы заказника относятся в основном к почвам таежной зоны нормального и кратковременного избыточного увлажнения, в которых отмечается пестрый почвенный покров, связанный с характером материнских пород, формами рельефа и условиями увлажнения. В северной части заказника встречаются почвы подзолистые и подзолы с маломощным покровом песков и супесей, торфяно-подзолисто-глеевые. На озерно-ледниковых равнинах в южной части заказника преобладают подзолы иллювиально-железистые на песчаных и песчано-гравийно- галечных отложениях. Гидроморфные почвы постоянного избыточного увлажнения характерны для болот и представлены болотными верховыми торфяными и болотно-подзолистыми. В пределах речных долин развиты аллювиальные дерновые, дерново-глеевые и аллювиально-болотные почвы.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 соответствии с ботанико-географическим районированием, территория Веркольского заказника принадлежит Евразиатской таежной (хвойнолесной) области, Североевропейской таежной 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провинции, полосе северотаежных лесов. Основным типом растительности являются леса. Лесные земли занимают 94% территории заказника. Нелесные земли в основном заняты болотами (84% от нелесных земель). На территории заказника также встречаются пойменные и суходольные луга, которые ранее являлись сенокосными угодьями и пастбищами. Лесная растительность представлена преимущественно хвойными насаждениями, среди которых доминируют еловые леса (72% от покрытых лесом земель). Доля сосновых лесов значительно меньше и составляет только 23%. Лиственные леса, представлены в основном березовой формацией (1933 га) и редкими осинниками, общей площадью не более 300 га.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К настоящему времени во флоре заказника выявлено 274 вида сосудистых растений из 59 семейств и 179 родов. Аннотированный список видов листостебельных мхов включает 41 вид, принадлежащий к 17 семействам и 22 родам. Лихенобиота Веркольского заказника насчитывает 38 видов, относящихся к 20 родам и 11 семействам.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Веркольского заказника зарегистрировано или предполагается обитание 4 видов земноводных, 1 вида пресмыкающихся, 103 видов птиц и 31 вида млекопитающих. Из них 7 видов птиц относятся к редким или уязвимым. Животный мир заказника представлен такими видами млекопитающих как: белка, куница, лось, бурундук, заяц-беляк, волк, лисица, бурый медведь, рысь, ондатра, росомаха, бобр и др. В заказнике насчитывается 6 видов птиц, из них 6 редких, уязвимых и нуждающихся в охране видов: лебедь-кликун, чеглок, мохноногий сыч, длиннохвостая неясыть, бородатая неясыть, филин.</w:t>
      </w:r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уникальных с научной, познавательной, эстетической точек зрения природных и культурно-исторических объектов: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10874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Описание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5" w:history="1">
              <w:r w:rsidRPr="00C46DCF">
                <w:rPr>
                  <w:rFonts w:eastAsia="Times New Roman"/>
                  <w:color w:val="2F416F"/>
                  <w:lang w:eastAsia="ru-RU"/>
                </w:rPr>
                <w:t>Ценный природный ландшафт, который отражен в произведениях писателя Ф.А. Абрамова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 книгах Ф.Абрамова явно прослеживается любовь к природе родного края, к северной деревне, к ее жителям.</w:t>
            </w:r>
            <w:r w:rsidRPr="00C46DCF">
              <w:rPr>
                <w:rFonts w:eastAsia="Times New Roman"/>
                <w:lang w:eastAsia="ru-RU"/>
              </w:rPr>
              <w:br/>
              <w:t>Ценный природный ландшафт подчеркнут интересными с этнографической, архитектурной, литературной и исторической точки зрения объектами. Думается, что селение Веркола с окрестностями, включая ландшафты и Артемиев Веркольский мужской монастырь с церковью, представляет интерес не только как родина писателя Ф.А.Абрамова, как источник его вдохновения и творчества, но и как уже существующий, сложившийся исторически музей под открытым небом.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56" w:history="1">
              <w:r w:rsidRPr="00C46DCF">
                <w:rPr>
                  <w:rFonts w:eastAsia="Times New Roman"/>
                  <w:color w:val="2F416F"/>
                  <w:lang w:eastAsia="ru-RU"/>
                </w:rPr>
                <w:t>Артемиево-Веркольский монастырь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 непосредственной близости от заказника находится Артемиево-Веркольский монастырь. Монастырь основан около 1635 года. Местоположение обители довольно живописное: по северо-западной части его, находящейся на возвышенном берегу реки Пинега, тянутся поля и частью сенокосная земля; с остальных сторон монастырь окружают леса, чередующиеся с тундрами, болотами и мхами, со множеством холодных ручьев. Название обители, равно как и одноименного близ его лежащего селения Верколы, получившего свое начало со времени явления здесь мощей св. праведного Артемия.</w:t>
            </w:r>
          </w:p>
        </w:tc>
      </w:tr>
    </w:tbl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2582"/>
        <w:gridCol w:w="7816"/>
        <w:gridCol w:w="2355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7" w:history="1">
              <w:r w:rsidRPr="00C46DCF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Рельеф, 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Рубки леса (кроме заготовок дровяной древесины для нужд населения, проживающего в МО «Веркольское») создают угрозу сохранению естественных природных комплексов заказника и противоречат целям его создания. По территории заказника проходит лесовозная дорога.</w:t>
            </w:r>
            <w:r w:rsidRPr="00C46DCF">
              <w:rPr>
                <w:rFonts w:eastAsia="Times New Roman"/>
                <w:lang w:eastAsia="ru-RU"/>
              </w:rPr>
              <w:br/>
              <w:t>Карьеры. Разработка карьеров на территории Веркольского заказника до настоящего времени проводится без рекультивации объектов. На участках выемки грунта часто образуются застойные озера, меняющие микроклиматические условия. В результате происходит заболачивание территории, изменяются растительные ассоциации. Кроме того, ухудшается эстетическая составляющая ландшафта, поскольку карьеры располагаются вдоль автомобильной дороги. Необходимо обязать организации, разрабатывающие карьеры проводить рекультивацию.</w:t>
            </w:r>
            <w:r w:rsidRPr="00C46DCF">
              <w:rPr>
                <w:rFonts w:eastAsia="Times New Roman"/>
                <w:lang w:eastAsia="ru-RU"/>
              </w:rPr>
              <w:br/>
              <w:t>ЖКХ и ТБО. Существует проблема замусоривания лесов, преимущественно расположенных вблизи населенных пунктов твердыми бытовыми отходами (ТБО). Частично это связано с тем, что на территории МО «Веркольское» отсутствует санкционированный полигон хранения ТБО. Замусоривание негативно сказывается на природе Веркольского заказника, а также снижает туристическую привлекательность ландшафтов. С другой стороны развитие туризма на территории заказника способно в некоторой степени усугубить проблему, однако очевидно, что главными виновниками мусора в заказнике являются и будут являться местные жители.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угроз: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Угрозы, негативное действие которых на охраняемые комплексы и объекты ООПТ возможно или неизбежно в будущем.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798"/>
        <w:gridCol w:w="6697"/>
        <w:gridCol w:w="3486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Угрозы (силы, явления)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Объект предполагаемого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В чем может проявиться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Предполагаемый период нарастания угрозы до существенного негативного воздействия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8" w:history="1">
              <w:r w:rsidRPr="00C46DCF">
                <w:rPr>
                  <w:rFonts w:eastAsia="Times New Roman"/>
                  <w:color w:val="2F416F"/>
                  <w:lang w:eastAsia="ru-RU"/>
                </w:rPr>
                <w:t>Туристическая деятельность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Рельеф, почвы, воды, растительность и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В связи с незначительным потоком посетителей в настоящее время туризм и рекреация не оказывают значительного антропогенного воздействия на природные комплексы. Необходимо учитывать потенциальное негативное воздействие со стороны туристов на ландшафты заказника в будущем, в случае увеличения количества посетителей.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C46DCF" w:rsidRPr="00C46DCF" w:rsidRDefault="00C46DCF" w:rsidP="00C46DC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Задача №1. Информирование заинтересованных сторон о заказнике, его природных ценностях и режиме охраны.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Методы и средства: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1. Организовать встречи сотрудников Дирекции с представителями МО «Веркольское», органами управления в области лесного хозяйства, местным населением, хозяйствующими субъектами. Периодичность – не реже двух раз в год с представителями каждой из заинтересованных сторон.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Отражать информацию о заказнике в СМИ: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статьи в местных газетных изданиях. Периодичность – не реже двух раз в год.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информационная передача о Заказнике на радио и ТВ. Периодичность – две передачи на радио, две передачи на ТВ в течение 2009-2014 г.г.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Подготовить, издать и распространить буклеты и брошюры о Заказнике.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4. Организовать встречи ученых, проводивших исследования на территории Заказника с местным населением (особое внимание при этом уделить школьникам). Периодичность – один раз в год.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Осуществить участие сотрудников Дирекции в мероприятиях, связанных с вопросами функционирования заказника (например, совещания структурных подразделений Администрации Архангельской области, научно-практические конференции и семинары и т.д.).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Задача №2: Сохранение ценных лесных экосистем заказника.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Методы и средства: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Разработать нормативный акт - Положение о заказнике с учетом функционального зонирования.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Активнее сотрудничать с общественными и научными организациями, работающими в области охраны лесов и устойчивого управления лесными ресурсами при согласовании лесохозяйственных мероприятий (рубки ухода, санитарные рубки) на территории заказника.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Осуществлять мониторинг изменений лесного покрова в заказнике по данным космических снимков с помощью методов ГИС (для этого необходимо обучить сотрудников Дирекции методам работы с ГИС или привлекать сторонние организации для выполнения данной работы).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4. Проводить необходимые биотехнические мероприятия, направленные на поддержание численности хищных видов птиц. Для этого включить в план мероприятий по Заказнику на 2009-2014 гг. изготовление и установку гнездовых платформ в особо охранной зоне Заказника в количестве 20 штук. При выборе места установки гнездовых платформ необходима предварительная консультация с орнитологами. Методика изготовления и установки гнездовий указана в разделе 6.4.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Информировать специалистов органов управления лесным хозяйством о природных ценностях территории заказника и предложениях по функциональному зонированию.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6. Проанализировать необходимость и возможности перевода земель Заказника в категорию земель ООПТ.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7. По возможности увеличить штат специалистов отдела ООПТ по Архангельской области (егерей), работающих в Заказнике до двух человек и улучшить материально-техническую базу сотрудников (приобрести автомобиль УАЗ, мотоцикл) для соблюдения режима заказника.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8. При изучении природных комплексов Заказника особое внимание уделить лесным экосистемам.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9. Проводить мероприятия, направленные против лесных пожаров и процесса усыхания ельников.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Задача №3: Развитие туризма и рекреации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Методы и способы: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Реализовать на практике предложения по созданию 2-х экологических троп.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Наладить взаимодействие с туристическими компаниями, осуществляющие свою деятельность на территории Заказника для обмена информацией и мониторинга потока туристов.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Разработать туристические маршруты для сплава по рекам Сямженьга и Явзора.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4. Оборудовать 3 места стоянки (на реках Сямженьга, Явзора и Большой Тынвей), включающее в себя: скамью, стол, навес, костровище, запас дров, контейнер для мусора, туалет.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4. Обозначить на местности с помощью информационных знаков участки для рыбной ловли, пеших прогулок, наблюдений за птицами, места стоянок.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Издать путеводитель по заказнику.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6. Выявить заинтересованность среди местного населения в обустройстве гостевых домов, по необходимости организовать обучение основам гостеприимства.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7. Уделить внимание поиску возможностей участия в проектах совместно с НГО (WWF, IUCN и др.) по развитию туризма, народных промыслов и ремесел, использование дикорастущих растений.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Задача №4: Экологическое просвещение.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Методы и способы: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Рассмотреть возможность приобретения Дирекцией дома в деревне Веркола для организации визит-центра Заказника.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Инициировать проведение Дня Заказника совместно с МО «Веркола», школой, музеем имени Ф.Абрамова и общественными организациями (каждый год по различной тематике, например, «Птицы заказника», «Реки заказника», «Луга заказника» и т.д.).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Организовать школьников (проживающих в МО «Веркольское») совместно с Карпогорским лесничеством для посадки деревьев в местах разработки карьеров. Методической основой может служить пособие к.б.н. А.Ю.Ярошенко «Как вырастить лес».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4. Подготовить и издать буклеты «Правила поведения посетителей Веркольского заказника», серию брошюр и буклетов «Природа Веркольского заказника».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Предусмотреть обучение специалистов отдела ООПТ Архангельской области по вопросам сохранения редких видов растений и животных, управления природными комплексами, экологического просвещения.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6. Использовать возможность привлечения специалистов из числа жителей Пинежского района на договорной основе для выполнения работ по экологическому образованию и просвещению.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C46DCF" w:rsidRPr="00C46DCF" w:rsidRDefault="00C46DCF" w:rsidP="00C46DCF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9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C46DCF" w:rsidRPr="00C46DCF" w:rsidRDefault="00C46DCF" w:rsidP="00C46DCF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Флора. Приложение к отчету о выполнении научно-исследовательской работы по изучению растительности и флоры Веркольского государственного природного ландшафтного заказника регионального значения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 ЕА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26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60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C46DCF" w:rsidRPr="00C46DCF" w:rsidRDefault="00C46DCF" w:rsidP="00C46DCF">
      <w:pPr>
        <w:numPr>
          <w:ilvl w:val="0"/>
          <w:numId w:val="9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Фауна. Приложение к отчету о выполнении научно-исследовательской работы по изучению растительности и флоры Веркольского государственного природного ландшафтного заказника регионального значения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 ЕА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C46DC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25</w:t>
      </w:r>
      <w:r w:rsidRPr="00C46DC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61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Природные, культурно-исторические, просветительские и рекреационные объекты</w:t>
      </w:r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экологических экскурсионных и/или туристических маршрутов, экологических троп и т.п.: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077"/>
        <w:gridCol w:w="2626"/>
        <w:gridCol w:w="2155"/>
        <w:gridCol w:w="5730"/>
      </w:tblGrid>
      <w:tr w:rsidR="00C46DCF" w:rsidRPr="00C46DCF" w:rsidTr="00C46DC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Протяженность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Периоды функционирования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Установленная нагрузка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C46DCF">
              <w:rPr>
                <w:rFonts w:eastAsia="Times New Roman"/>
                <w:b/>
                <w:bCs/>
                <w:color w:val="494949"/>
                <w:lang w:eastAsia="ru-RU"/>
              </w:rPr>
              <w:t>Дополнительные сведения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62" w:history="1">
              <w:r w:rsidRPr="00C46DCF">
                <w:rPr>
                  <w:rFonts w:eastAsia="Times New Roman"/>
                  <w:color w:val="2F416F"/>
                  <w:lang w:eastAsia="ru-RU"/>
                </w:rPr>
                <w:t>Разрабатываемая тропа "Каждое дерево - портрет"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14.00 км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 xml:space="preserve">"«За эти дни он вдоль и поперек исходил, излазил дом. И его поражала добротность и основательность работы, поражал лес, из которого выстроен был дом. Отборный. Безболонный. Снаружи немного подгорел, подвыветрел – шестьдесят лет все-таки постройке, – а изнутри как новенький. Янтарный. Звоном звенит. А если бы не знал хозяина, то сказал бы, что жил тут богатырь – до того все было крупно, размашисто – поветь, сени, избы. Хоть на тройке разъезжай. И такими скучными, такими неинтересными казались нынешние новые дома – однообразные, предельно утилитарные, напоминающие какие-то раскрашенные вагоны. Петр дивился себе. Родился, вырос среди деревянных коней – с редкого пекашинского дома, бывало, не глядит на тебя деревянный конь, – а не замечал, проходил мимо. Мал был? Глуп? Кусок </w:t>
            </w:r>
            <w:r w:rsidRPr="00C46DCF">
              <w:rPr>
                <w:rFonts w:eastAsia="Times New Roman"/>
                <w:lang w:eastAsia="ru-RU"/>
              </w:rPr>
              <w:lastRenderedPageBreak/>
              <w:t xml:space="preserve">хлеба все заслонял на свете? Или для того, чтобы запело в твоей душе родное дерево, надо вдосталь понюхать железа да камня, подрожать на городских сквозняках?» (Абрамов, 1985)." Цель: Показать роль древесных растений в быту деревенского жителя. Задачи: 1. Познакомить посетителей со строением деревенского дома, бани, хозяйственных построек, бытовой утварью. 2. Познакомить посетителей с особенностями биологии, экологии и хозяйственного использования видов древесных пород. 3. В зависимости от времени экскурсии и контингента посетителей можно познакомить с типичными травянистыми растениями соснового и елового леса. 4. Познакомить посетителей с развитием лесозаготовительной промышленности в Пинежском районе. Продолжительность: 1-2 дня Аудитория: Экскурсия рассчитана на любую аудиторию, т.к. можно менять продолжительность экскурсии и способ передвижения. Маршрут: на маршруте можно выделить 7 основных точек: 1. Старый дом в д.Веркола или Прокшино, где рассказывается о русском доме, амбарах, банях, церквях, утвари. Из чего все это делали? Можно начало сделать в доме с чаепитием с использованием деревянной утвари, осмотреть дом, постройки (продолжительность – 1 час). 2. Следующие точки – около характерных представителей деревьв, (сосна, ель, лиственница, береза, осина, ольха,) кустарники (можжевельник, рябина, ива, жимолость, волчник, шиповник, княжик), кустарнички (черника, брусника, голубика, линнея) по дороге от Прокшино через 2 ручья Вицево до угора на р Пинеге. Получится 5 точек-остановок (по числу деревьев), остальные объекты (кустарники, кустарнички, а также по возможности травянистые растения) приурочить к этим основным точкам. Остановка на каждой точке продлится в среднем 20-30 минут. Всего остановки на точках займут 2-2,5 часа. 3. Заброшенный нижний склад, где можно рассказать о развитии лесозаготовительной промышленности в районе. Продолжительность остановки 15 минут. 4. Конечная точка маршрута – угор на р Пинеге, где после довольно продолжительной экскурсии можно отдохнуть, развести костер, пообедать, разбить лагерь, переночевать, половить рыбу. Обратно можно пройти пешком в этот же день или на следующий (повторяя и закрепляя по пути некоторые сведения, полученные на экскурсии), </w:t>
            </w:r>
            <w:r w:rsidRPr="00C46DCF">
              <w:rPr>
                <w:rFonts w:eastAsia="Times New Roman"/>
                <w:lang w:eastAsia="ru-RU"/>
              </w:rPr>
              <w:lastRenderedPageBreak/>
              <w:t xml:space="preserve">можно уехать на машине. Можно весь маршрут проехать в повозках на лошадях. Выбор основывается на составе группы. Прохождение расстояния 7 км займет в среднем 1,5 часа, с учетом остановок – примерно 4 часа. Принимая во внимание значительную продолжительность экскурсии, рекомендуем на одной из остановок (примерно через 2 часа от выхода из д. Прокшино) организовать чаепитие (термоса, оборудованное костровище) Объекты: - дом и хозяйственные постройки; - заброшенный нижний склад - хвойные деревья: сосна, ель, лиственница; - лиственные деревья: береза, осина, ольха; - кустарники: рябина, ива, можжевельник, жимолость, шиповник. княжик; - кустарнички (черника, брусника, линнея северная) - встречающиеся травянистые растения из списка (седмичник европейский, майник двулистный, золотарник обыкновенный, ожика волосистная, кислица обыкновенная, голокучник трехраздельный, щитовник кртузианский, щитовник распростертый, костяника каменистая, костяника арктическая, костяника хмелелистная, хвощ лесной и др.). Дополнительно: В Верколе или Прокшино можно организовать мастер-классы по изготовлению простейших изделий – например, плетенок из бересты или поделок из древесины можжевельника. Можно подготовить буклеты по древесным породам, истории русского зодчества и т.д., организовать продажу изделий из дерева, как в Карелах, только не сувениры, а функциональные вещи – солонки, ложки, кружки, мутовки, обереги из можжевельника и т.д. После продолжительной экскурсии (особенно с ночевкой) можно организовать баню с березовым веником, плескать на каменку отваром трав, полоскать голову в отваре трав, потом чай с травами. Пироги русские северные. Для посетителей с детьми или школьников после экскурсии можно организовать конкурс, например, «Гиганты и карлики» и нарисовать увиденные деревья, кустарники, кустарнички. Работы собрать через день и вручить призы. Нельзя разрешать во время экскурсии сбор растений и других природных объектов. Необходимые ресурсы: - оборудовать мостками дорогу в сырых местах и при переходе через ручьи; - оборудовать конечную точку маршрута всем необходимым для стоянки (костровище, место для установки палаток, мостки к реке, навес для укрытия от дождя, стол и скамьи под </w:t>
            </w:r>
            <w:r w:rsidRPr="00C46DCF">
              <w:rPr>
                <w:rFonts w:eastAsia="Times New Roman"/>
                <w:lang w:eastAsia="ru-RU"/>
              </w:rPr>
              <w:lastRenderedPageBreak/>
              <w:t>навесом, запас дров, контейнер для мусора); - в точках, выбранных для остановки вырубить небольшие площадки, установить пеньки, на которых можно посидеть во время рассказа; - установить информационные аншлаги в местах остановок; - подготовить буклеты; - организовать чайную избу, баню; - подготовить экскурсовода (возможно на базе ПГУ организовать курсы для будущих экскурсоводов; как кратковременные, например, 2-3 дня, так и 9-14 дневные с выдачей официального удостоверения или свидетельства о прохождении курса повышения квалификации по данной теме).</w:t>
            </w:r>
          </w:p>
        </w:tc>
      </w:tr>
      <w:tr w:rsidR="00C46DCF" w:rsidRPr="00C46DCF" w:rsidTr="00C46DC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63" w:history="1">
              <w:r w:rsidRPr="00C46DCF">
                <w:rPr>
                  <w:rFonts w:eastAsia="Times New Roman"/>
                  <w:color w:val="2F416F"/>
                  <w:lang w:eastAsia="ru-RU"/>
                </w:rPr>
                <w:t>Разрабатываемая тропа "Доморощенная красота"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>2.00 км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46DCF" w:rsidRPr="00C46DCF" w:rsidRDefault="00C46DCF" w:rsidP="00C46DC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C46DCF">
              <w:rPr>
                <w:rFonts w:eastAsia="Times New Roman"/>
                <w:lang w:eastAsia="ru-RU"/>
              </w:rPr>
              <w:t xml:space="preserve">"«Целый месяц Михаил не был на своем пряслинском угоре и как вышел к амбару да глянул перед собой – так и забыл про все на свете. Волнами, пестрыми табунами ходит разнотравье по лугу, а за лугом поля, Пинега, играющая мелкой серебристой рябью, а за Пинегой прибрежный песок-желтяк, белые развалины монастыря, красная щелья и леса, леса – синие, бескрайние, до самого неба…В Москве что только он не видел, куда только его не таскала Татьяна: а нет, все не то, все ерунда по сравнению с этой доморощенной красотой, с этой ширью да с этими просторами» (Абрамов, 1985)." Цель: Через произведения Ф.Абрамова привлечь внимание к разнообразию местной флоры и привести к осознанию необходимости ее охраны. Задачи: 1. Познакомить посетителей с видовым составом древесных пород и луговых травянистых растений, произрастающих в окрестностях Верколы; 2. Познакомить посетителей с описаниями растений в произведениях Ф.Абрамова; 3. Рассказать о биологических и экологических особенностях растений, их значении в природе и хозяйственной деятельности человека – животноводстве и земледелии; 4. Рассказать о роли Веркольского заказника в охране биоразнообразия. Продолжительность: Кратковременная экскурсия (1-1,5 часа). Аудитория: Экскурсия рассчитана на любую аудиторию. Маршрут: на маршруте можно выделить две основные точки: 1. У домика Ф.Абрамова, где рассказывается о его жизни и творчестве, его отношении к природе; рядом с домом посажены кедры, рябины, рассказать о них, </w:t>
            </w:r>
            <w:r w:rsidRPr="00C46DCF">
              <w:rPr>
                <w:rFonts w:eastAsia="Times New Roman"/>
                <w:lang w:eastAsia="ru-RU"/>
              </w:rPr>
              <w:lastRenderedPageBreak/>
              <w:t>используя описания Ф.Абрамова. На угоре рядом с домом, где стоит знаменитая лиственница, прекрасный обзор Пинеги, лугов вдоль нее, монастыря; здесь же произрастают сосны, осины, березы, о которых нужно рассказать. 2. Под угором по лугу можно идти до любого места в зависимости желания аудитории, рассказывая о разных луговых травах, о развитии животноводства и земледелия на этих территориях, о ценности лугов и луговых растений. Объекты: - кедры, рябины, березы около дома; - лиственница на угоре; - сосны, осины под угором; - основные луговые растения по угору: медоносы, паразиты, стимуляторы надоев и т.д Дополнительно: Можно подготовить буклеты с фото луговых растений, их кратким описанием, легендами, применением. Можно организовать чайную избу, как когда-то было в Карелах. Заваривать сборы чаев с луговыми растениями, с медом, молоком, вареньем, шанежками. Нельзя разрешать во время экскурсии сбор растений. Необходимые ресурсы: - оборудовать спуск – сделать деревянную лестницу-спуск с угора, - подготовить буклеты; - организовать чайную избу; - подготовить экскурсовода.</w:t>
            </w:r>
          </w:p>
        </w:tc>
      </w:tr>
    </w:tbl>
    <w:p w:rsidR="00C46DCF" w:rsidRPr="00C46DCF" w:rsidRDefault="00C46DCF" w:rsidP="00C46DC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46DC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Обеспечение охраны и функционирования ООПТ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C46DC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C46DCF" w:rsidRPr="00C46DCF" w:rsidRDefault="00C46DCF" w:rsidP="00C46DC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4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C46DCF" w:rsidRPr="00C46DCF" w:rsidRDefault="00C46DCF" w:rsidP="00C46DC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5" w:history="1">
        <w:r w:rsidRPr="00C46DC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C46DCF" w:rsidRPr="00C46DCF" w:rsidRDefault="00C46DCF" w:rsidP="00C46DCF">
      <w:pPr>
        <w:spacing w:after="0" w:line="240" w:lineRule="auto"/>
        <w:rPr>
          <w:rFonts w:eastAsia="Times New Roman"/>
          <w:lang w:eastAsia="ru-RU"/>
        </w:rPr>
      </w:pPr>
      <w:r w:rsidRPr="00C46DCF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C46DCF" w:rsidRPr="00C46DCF" w:rsidRDefault="00C46DCF" w:rsidP="00C46DC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C46DCF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C46DCF" w:rsidRPr="00C46DCF" w:rsidRDefault="00C46DCF" w:rsidP="00C46DCF">
      <w:pPr>
        <w:spacing w:before="144" w:after="288" w:line="240" w:lineRule="auto"/>
        <w:rPr>
          <w:rFonts w:eastAsia="Times New Roman"/>
          <w:lang w:eastAsia="ru-RU"/>
        </w:rPr>
      </w:pPr>
      <w:r w:rsidRPr="00C46DCF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29:14-9.7</w:t>
      </w:r>
    </w:p>
    <w:p w:rsidR="00C46DCF" w:rsidRPr="00C46DCF" w:rsidRDefault="00C46DCF" w:rsidP="00C46DC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C46DCF">
        <w:rPr>
          <w:rFonts w:eastAsia="Times New Roman"/>
          <w:b/>
          <w:bCs/>
          <w:lang w:eastAsia="ru-RU"/>
        </w:rPr>
        <w:t>Дополнительные сведения: </w:t>
      </w:r>
    </w:p>
    <w:p w:rsidR="00C46DCF" w:rsidRPr="00C46DCF" w:rsidRDefault="00C46DCF" w:rsidP="00C46DCF">
      <w:pPr>
        <w:spacing w:before="144" w:after="288" w:line="240" w:lineRule="auto"/>
        <w:rPr>
          <w:rFonts w:eastAsia="Times New Roman"/>
          <w:lang w:eastAsia="ru-RU"/>
        </w:rPr>
      </w:pPr>
      <w:r w:rsidRPr="00C46DCF">
        <w:rPr>
          <w:rFonts w:eastAsia="Times New Roman"/>
          <w:lang w:eastAsia="ru-RU"/>
        </w:rPr>
        <w:t>В границах заказника расположен Артемиево-Веркольский монастырь. Монастырь основан около 1635 года. Местоположение обители довольно живописное: по северо-западной части его, находящейся на возвышенном берегу реки Пинега, тянутся поля и частью сенокосная земля; с остальных сторон монастырь окружают леса, чередующиеся с тундрами, болотами и мхами, со множеством холодных ручьев. Название обители, равно как и одноименного близ его лежащего селения Верколы, получившего свое начало со времени явления здесь мощей св. праведного Артемия.</w:t>
      </w:r>
    </w:p>
    <w:p w:rsidR="00A14BF8" w:rsidRPr="00C46DCF" w:rsidRDefault="00A14BF8" w:rsidP="00C46DCF">
      <w:bookmarkStart w:id="0" w:name="_GoBack"/>
      <w:bookmarkEnd w:id="0"/>
    </w:p>
    <w:sectPr w:rsidR="00A14BF8" w:rsidRPr="00C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B41"/>
    <w:multiLevelType w:val="multilevel"/>
    <w:tmpl w:val="9CD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752A3"/>
    <w:multiLevelType w:val="multilevel"/>
    <w:tmpl w:val="08D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462E5"/>
    <w:multiLevelType w:val="multilevel"/>
    <w:tmpl w:val="4CB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1428E"/>
    <w:multiLevelType w:val="multilevel"/>
    <w:tmpl w:val="FDB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63330"/>
    <w:multiLevelType w:val="multilevel"/>
    <w:tmpl w:val="FD0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03395"/>
    <w:multiLevelType w:val="multilevel"/>
    <w:tmpl w:val="25A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702F2"/>
    <w:multiLevelType w:val="multilevel"/>
    <w:tmpl w:val="64C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E2E6A"/>
    <w:multiLevelType w:val="multilevel"/>
    <w:tmpl w:val="A54A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F6A23"/>
    <w:multiLevelType w:val="multilevel"/>
    <w:tmpl w:val="FA9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96"/>
    <w:rsid w:val="001C398A"/>
    <w:rsid w:val="00A14BF8"/>
    <w:rsid w:val="00C46DCF"/>
    <w:rsid w:val="00EB1BC8"/>
    <w:rsid w:val="00F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C53C-40BE-4A1B-8A13-55D1230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30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8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9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9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7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96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3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69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16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0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4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13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9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3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412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7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4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11853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113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0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3642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7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78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8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95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605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4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7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4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4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4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27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3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7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6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4276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6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3400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26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7723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6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2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0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70283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54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7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357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7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05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2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041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2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3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8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0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1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62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979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2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3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718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74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6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182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6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7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9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12553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05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1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960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46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92%D0%B5%D1%80%D0%BA%D0%BE%D0%BB%D1%8C%D1%81%D0%BA%D0%B8%D0%B9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glava-administracii-Arhangelskoy-oblasti/N198_28-10-2005_0.pdf" TargetMode="External"/><Relationship Id="rId3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7082012-%E2%84%96346-%D0%BF%D0%BF" TargetMode="External"/><Relationship Id="rId21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30011997-%E2%84%9624" TargetMode="External"/><Relationship Id="rId34" Type="http://schemas.openxmlformats.org/officeDocument/2006/relationships/hyperlink" Target="http://www.oopt.aari.ru/system/files/documents/administraciya-Arhangelskoy-oblasti/N97-pa9_22-04-2008.pdf" TargetMode="External"/><Relationship Id="rId42" Type="http://schemas.openxmlformats.org/officeDocument/2006/relationships/hyperlink" Target="http://www.oopt.aari.ru/system/files/documents/pravitelstvo-Arhangelskoy-oblasti/N213-pp_25-05-2017.pdf" TargetMode="External"/><Relationship Id="rId47" Type="http://schemas.openxmlformats.org/officeDocument/2006/relationships/hyperlink" Target="http://www.oopt.aari.ru/node/64316" TargetMode="External"/><Relationship Id="rId5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32016-%E2%84%9682-%D0%BF%D0%BF" TargetMode="External"/><Relationship Id="rId55" Type="http://schemas.openxmlformats.org/officeDocument/2006/relationships/hyperlink" Target="http://www.oopt.aari.ru/object/%D0%A6%D0%B5%D0%BD%D0%BD%D1%8B%D0%B9-%D0%BF%D1%80%D0%B8%D1%80%D0%BE%D0%B4%D0%BD%D1%8B%D0%B9-%D0%BB%D0%B0%D0%BD%D0%B4%D1%88%D0%B0%D1%84%D1%82-%D0%BA%D0%BE%D1%82%D0%BE%D1%80%D1%8B%D0%B9-%D0%BE%D1%82%D1%80%D0%B0%D0%B6%D0%B5%D0%BD-%D0%B2-%D0%BF%D1%80%D0%BE%D0%B8%D0%B7%D0%B2%D0%B5%D0%B4%D0%B5%D0%BD%D0%B8%D1%8F%D1%85-%D0%BF%D0%B8%D1%81%D0%B0%D1%82%D0%B5%D0%BB%D1%8F-%D0%A4%D0%90-%D0%90%D0%B1%D1%80%D0%B0%D0%BC%D0%BE%D0%B2%D0%B0" TargetMode="External"/><Relationship Id="rId63" Type="http://schemas.openxmlformats.org/officeDocument/2006/relationships/hyperlink" Target="http://www.oopt.aari.ru/route/%D0%A0%D0%B0%D0%B7%D1%80%D0%B0%D0%B1%D0%B0%D1%82%D1%8B%D0%B2%D0%B0%D0%B5%D0%BC%D0%B0%D1%8F-%D1%82%D1%80%D0%BE%D0%BF%D0%B0-%D0%94%D0%BE%D0%BC%D0%BE%D1%80%D0%BE%D1%89%D0%B5%D0%BD%D0%BD%D0%B0%D1%8F-%D0%BA%D1%80%D0%B0%D1%81%D0%BE%D1%82%D0%B0" TargetMode="External"/><Relationship Id="rId7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2%D0%B5%D1%80%D0%BA%D0%BE%D0%BB%D1%8C%D1%81%D0%BA%D0%B8%D0%B9?order=field_doc_number_value&amp;sort=asc" TargetMode="External"/><Relationship Id="rId29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7122005-%E2%84%96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glava-administracii-Arhangelskoy-oblasti/N148_04-08-2005_0.pdf" TargetMode="External"/><Relationship Id="rId32" Type="http://schemas.openxmlformats.org/officeDocument/2006/relationships/hyperlink" Target="http://www.oopt.aari.ru/system/files/documents/administraciya-Arhangelskoy-oblasti/N126-pa_09-07-2007.pdf" TargetMode="External"/><Relationship Id="rId3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1052010-%E2%84%96140-%D0%BF%D0%BF" TargetMode="External"/><Relationship Id="rId40" Type="http://schemas.openxmlformats.org/officeDocument/2006/relationships/hyperlink" Target="http://www.oopt.aari.ru/system/files/documents/pravitelstvo-Arhangelskoy-oblasti/N82-pp_15-03-2016.pdf" TargetMode="External"/><Relationship Id="rId4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53" Type="http://schemas.openxmlformats.org/officeDocument/2006/relationships/hyperlink" Target="http://www.oopt.aari.ru/zone/%D0%92%D0%B5%D1%80%D0%BA%D0%BE%D0%BB%D1%8C%D1%81%D0%BA%D0%B8%D0%B9-%D0%97%D0%BE%D0%BD%D0%B0-%D0%B7%D0%B0%D0%BA%D0%B0%D0%B7%D0%BD%D0%BE%D0%B3%D0%BE-%D1%80%D0%B5%D0%B6%D0%B8%D0%BC%D0%B0" TargetMode="External"/><Relationship Id="rId58" Type="http://schemas.openxmlformats.org/officeDocument/2006/relationships/hyperlink" Target="http://www.oopt.aari.ru/threat/%D0%92%D0%B5%D1%80%D0%BA%D0%BE%D0%BB%D1%8C%D1%81%D0%BA%D0%B8%D0%B9-%D0%A2%D1%83%D1%80%D0%B8%D1%81%D1%82%D0%B8%D1%87%D0%B5%D1%81%D0%BA%D0%B0%D1%8F-%D0%B4%D0%B5%D1%8F%D1%82%D0%B5%D0%BB%D1%8C%D0%BD%D0%BE%D1%81%D1%82%D1%8C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oopt.aari.ru/oopt/node/945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1061999-%E2%84%96146" TargetMode="External"/><Relationship Id="rId28" Type="http://schemas.openxmlformats.org/officeDocument/2006/relationships/hyperlink" Target="http://www.oopt.aari.ru/system/files/documents/glava-administracii-Arhangelskoy-oblasti/N229_27-12-2005.pdf" TargetMode="External"/><Relationship Id="rId36" Type="http://schemas.openxmlformats.org/officeDocument/2006/relationships/hyperlink" Target="http://www.oopt.aari.ru/system/files/documents/pravitelstvo-Arhangelskoy-oblasti/N140-pp_11-05-2010_0.pdf" TargetMode="External"/><Relationship Id="rId4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57" Type="http://schemas.openxmlformats.org/officeDocument/2006/relationships/hyperlink" Target="http://www.oopt.aari.ru/negativeimpact/%D0%92%D0%B5%D1%80%D0%BA%D0%BE%D0%BB%D1%8C%D1%81%D0%BA%D0%B8%D0%B9-%D0%90%D0%BD%D1%82%D1%80%D0%BE%D0%BF%D0%BE%D0%B3%D0%B5%D0%BD%D0%BD%D0%B0%D1%8F-%D0%BD%D0%B0%D0%B3%D1%80%D1%83%D0%B7%D0%BA%D0%B0" TargetMode="External"/><Relationship Id="rId61" Type="http://schemas.openxmlformats.org/officeDocument/2006/relationships/hyperlink" Target="http://oopt.aari.ru/ref/94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08121988" TargetMode="External"/><Relationship Id="rId31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6122006-%E2%84%96137" TargetMode="External"/><Relationship Id="rId44" Type="http://schemas.openxmlformats.org/officeDocument/2006/relationships/hyperlink" Target="http://www.oopt.aari.ru/system/files/documents/pravitelstvo-Arhangelskoy-oblasti/N192-pp_12-04-2021_0.pdf" TargetMode="External"/><Relationship Id="rId52" Type="http://schemas.openxmlformats.org/officeDocument/2006/relationships/hyperlink" Target="http://www.oopt.aari.ru/zone/%D0%92%D0%B5%D1%80%D0%BA%D0%BE%D0%BB%D1%8C%D1%81%D0%BA%D0%B8%D0%B9-%D0%9E%D1%81%D0%BE%D0%B1%D0%BE-%D0%BE%D1%85%D1%80%D0%B0%D0%BD%D1%8F%D0%B5%D0%BC%D0%B0%D1%8F-%D0%B7%D0%BE%D0%BD%D0%B0" TargetMode="External"/><Relationship Id="rId60" Type="http://schemas.openxmlformats.org/officeDocument/2006/relationships/hyperlink" Target="http://oopt.aari.ru/ref/95" TargetMode="External"/><Relationship Id="rId65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2%D0%B5%D1%80%D0%BA%D0%BE%D0%BB%D1%8C%D1%81%D0%BA%D0%B8%D0%B9?order=field_doc_date_value&amp;sort=desc" TargetMode="External"/><Relationship Id="rId22" Type="http://schemas.openxmlformats.org/officeDocument/2006/relationships/hyperlink" Target="http://www.oopt.aari.ru/system/files/documents/administraciya-Arhangelskoy-oblasti/N146_01-06-1999.pdf" TargetMode="External"/><Relationship Id="rId27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30" Type="http://schemas.openxmlformats.org/officeDocument/2006/relationships/hyperlink" Target="http://www.oopt.aari.ru/system/files/documents/glava-administracii-Arhangelskoy-oblasti/N137_06-12-2006.pdf" TargetMode="External"/><Relationship Id="rId3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2042008-%E2%84%9697-%D0%BF%D0%B09" TargetMode="External"/><Relationship Id="rId4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52017-%E2%84%96213-%D0%BF%D0%BF" TargetMode="External"/><Relationship Id="rId48" Type="http://schemas.openxmlformats.org/officeDocument/2006/relationships/hyperlink" Target="http://www.oopt.aari.ru/system/files/documents/pravitelstvo-Arhangelskoy-oblasti/N862-pp_15-09-2023.pdf" TargetMode="External"/><Relationship Id="rId56" Type="http://schemas.openxmlformats.org/officeDocument/2006/relationships/hyperlink" Target="http://www.oopt.aari.ru/object/%D0%90%D1%80%D1%82%D0%B5%D0%BC%D0%B8%D0%B5%D0%B2%D0%BE-%D0%92%D0%B5%D1%80%D0%BA%D0%BE%D0%BB%D1%8C%D1%81%D0%BA%D0%B8%D0%B9-%D0%BC%D0%BE%D0%BD%D0%B0%D1%81%D1%82%D1%8B%D1%80%D1%8C" TargetMode="External"/><Relationship Id="rId64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5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7" Type="http://schemas.openxmlformats.org/officeDocument/2006/relationships/hyperlink" Target="http://www.oopt.aari.ru/system/files/documents/ispolnitelnyy-komitet-Arhangelskogo-oblastnogo-Soveta-narodnyh-deputatov/N195_08-12-1988.pdf" TargetMode="External"/><Relationship Id="rId25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4082005-%E2%84%96148" TargetMode="External"/><Relationship Id="rId3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9072007-%E2%84%96126-%D0%BF%D0%B0" TargetMode="External"/><Relationship Id="rId38" Type="http://schemas.openxmlformats.org/officeDocument/2006/relationships/hyperlink" Target="http://www.oopt.aari.ru/system/files/documents/pravitelstvo-Arhangelskoy-oblasti/N346-pp_07-08-2012_0.pdf" TargetMode="External"/><Relationship Id="rId46" Type="http://schemas.openxmlformats.org/officeDocument/2006/relationships/hyperlink" Target="http://www.oopt.aari.ru/system/files/PP_AO_499-pp_ot_02.06.2023_0.pdf" TargetMode="External"/><Relationship Id="rId59" Type="http://schemas.openxmlformats.org/officeDocument/2006/relationships/hyperlink" Target="http://oopt.aari.ru/ref/112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oopt.aari.ru/system/files/documents/administraciya-Arhangelskoy-oblasti/N24_30-01-1997.pdf" TargetMode="External"/><Relationship Id="rId4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32016-%E2%84%9682-%D0%BF%D0%BF" TargetMode="External"/><Relationship Id="rId5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32016-%E2%84%9682-%D0%BF%D0%BF" TargetMode="External"/><Relationship Id="rId62" Type="http://schemas.openxmlformats.org/officeDocument/2006/relationships/hyperlink" Target="http://www.oopt.aari.ru/route/%D0%A0%D0%B0%D0%B7%D1%80%D0%B0%D0%B1%D0%B0%D1%82%D1%8B%D0%B2%D0%B0%D0%B5%D0%BC%D0%B0%D1%8F-%D1%82%D1%80%D0%BE%D0%BF%D0%B0-%D0%9A%D0%B0%D0%B6%D0%B4%D0%BE%D0%B5-%D0%B4%D0%B5%D1%80%D0%B5%D0%B2%D0%BE-%D0%BF%D0%BE%D1%80%D1%82%D1%80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7860</Words>
  <Characters>44805</Characters>
  <Application>Microsoft Office Word</Application>
  <DocSecurity>0</DocSecurity>
  <Lines>373</Lines>
  <Paragraphs>105</Paragraphs>
  <ScaleCrop>false</ScaleCrop>
  <Company/>
  <LinksUpToDate>false</LinksUpToDate>
  <CharactersWithSpaces>52560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2023-12-18T09:06:00Z</dcterms:created>
  <dcterms:modified xsi:type="dcterms:W3CDTF">2024-03-01T09:11:00Z</dcterms:modified>
</cp:coreProperties>
</file>