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"Зеленый бор"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ID: 1084</w:t>
      </w:r>
    </w:p>
    <w:p w:rsidR="00F533F4" w:rsidRPr="00F533F4" w:rsidRDefault="00F533F4" w:rsidP="00F533F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533F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F533F4" w:rsidRPr="00F533F4" w:rsidRDefault="00F533F4" w:rsidP="00F533F4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F533F4">
          <w:rPr>
            <w:rFonts w:ascii="Helvetica" w:eastAsia="Times New Roman" w:hAnsi="Helvetica" w:cs="Helvetica"/>
            <w:color w:val="2F416F"/>
            <w:sz w:val="23"/>
            <w:szCs w:val="23"/>
            <w:lang w:eastAsia="ru-RU"/>
          </w:rPr>
          <w:t>Скачать трек</w:t>
        </w:r>
      </w:hyperlink>
    </w:p>
    <w:p w:rsidR="00F533F4" w:rsidRPr="00F533F4" w:rsidRDefault="00F533F4" w:rsidP="00F533F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F533F4" w:rsidRPr="00F533F4" w:rsidRDefault="00F533F4" w:rsidP="00F533F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533F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Действующий</w:t>
        </w:r>
      </w:hyperlink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памятник природы</w:t>
        </w:r>
      </w:hyperlink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Региональное</w:t>
        </w:r>
      </w:hyperlink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tooltip="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ландшафтный</w:t>
        </w:r>
      </w:hyperlink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29.12.1987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F533F4" w:rsidRPr="00F533F4" w:rsidRDefault="00F533F4" w:rsidP="00F533F4">
      <w:pPr>
        <w:numPr>
          <w:ilvl w:val="0"/>
          <w:numId w:val="4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Северо-Западный федеральный </w:t>
        </w:r>
        <w:proofErr w:type="spellStart"/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округ</w:t>
        </w:r>
      </w:hyperlink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Архангельская</w:t>
        </w:r>
        <w:proofErr w:type="spellEnd"/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</w:t>
        </w:r>
        <w:proofErr w:type="spellStart"/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область</w:t>
        </w:r>
      </w:hyperlink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Вельский</w:t>
        </w:r>
        <w:proofErr w:type="spellEnd"/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 xml:space="preserve"> район</w:t>
        </w:r>
      </w:hyperlink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79,1 га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79,1 га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образован в целях сохранения в естественном состоянии природных объектов, поддержания общего экологического баланса.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Экосистемы елово-соснового леса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F533F4" w:rsidRPr="00F533F4" w:rsidTr="00F533F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F533F4">
                <w:rPr>
                  <w:rFonts w:eastAsia="Times New Roman"/>
                  <w:b/>
                  <w:bCs/>
                  <w:color w:val="898989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F533F4">
                <w:rPr>
                  <w:rFonts w:eastAsia="Times New Roman"/>
                  <w:b/>
                  <w:bCs/>
                  <w:color w:val="898989"/>
                  <w:lang w:eastAsia="ru-RU"/>
                </w:rPr>
                <w:t>Дата</w:t>
              </w:r>
              <w:r w:rsidRPr="00F533F4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50054BFA" wp14:editId="6E65CA2B">
                    <wp:extent cx="123825" cy="123825"/>
                    <wp:effectExtent l="0" t="0" r="9525" b="9525"/>
                    <wp:docPr id="5" name="Рисунок 5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F533F4">
                <w:rPr>
                  <w:rFonts w:eastAsia="Times New Roman"/>
                  <w:b/>
                  <w:bCs/>
                  <w:color w:val="898989"/>
                  <w:lang w:eastAsia="ru-RU"/>
                </w:rPr>
                <w:t>Номер</w:t>
              </w:r>
            </w:hyperlink>
          </w:p>
        </w:tc>
      </w:tr>
      <w:tr w:rsidR="00F533F4" w:rsidRPr="00F533F4" w:rsidTr="00F533F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640A5AF" wp14:editId="5EAE9A53">
                  <wp:extent cx="152400" cy="152400"/>
                  <wp:effectExtent l="0" t="0" r="0" b="0"/>
                  <wp:docPr id="6" name="Рисунок 6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F533F4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Вельского районного Совета народных депутатов от 05.11.1987 №409</w:t>
              </w:r>
            </w:hyperlink>
            <w:r w:rsidRPr="00F533F4">
              <w:rPr>
                <w:rFonts w:eastAsia="Times New Roman"/>
                <w:lang w:eastAsia="ru-RU"/>
              </w:rPr>
              <w:br/>
            </w:r>
            <w:r w:rsidRPr="00F533F4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05.11.1987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409</w:t>
            </w:r>
          </w:p>
        </w:tc>
      </w:tr>
      <w:tr w:rsidR="00F533F4" w:rsidRPr="00F533F4" w:rsidTr="00F533F4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2921320C" wp14:editId="47D2A4E6">
                  <wp:extent cx="152400" cy="152400"/>
                  <wp:effectExtent l="0" t="0" r="0" b="0"/>
                  <wp:docPr id="7" name="Рисунок 7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F533F4">
                <w:rPr>
                  <w:rFonts w:eastAsia="Times New Roman"/>
                  <w:color w:val="2F416F"/>
                  <w:lang w:eastAsia="ru-RU"/>
                </w:rPr>
                <w:t>Решение исполнительного комитета Архангельского областного Совета народных депутатов от 29.12.1987 №39/1</w:t>
              </w:r>
            </w:hyperlink>
            <w:r w:rsidRPr="00F533F4">
              <w:rPr>
                <w:rFonts w:eastAsia="Times New Roman"/>
                <w:lang w:eastAsia="ru-RU"/>
              </w:rPr>
              <w:br/>
            </w:r>
            <w:r w:rsidRPr="00F533F4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29.12.1987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39/1</w:t>
            </w:r>
          </w:p>
        </w:tc>
      </w:tr>
      <w:tr w:rsidR="00F533F4" w:rsidRPr="00F533F4" w:rsidTr="00F533F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noProof/>
                <w:color w:val="2F416F"/>
                <w:lang w:eastAsia="ru-RU"/>
              </w:rPr>
              <w:lastRenderedPageBreak/>
              <w:drawing>
                <wp:inline distT="0" distB="0" distL="0" distR="0" wp14:anchorId="7989B96B" wp14:editId="0AF9AAEC">
                  <wp:extent cx="152400" cy="152400"/>
                  <wp:effectExtent l="0" t="0" r="0" b="0"/>
                  <wp:docPr id="8" name="Рисунок 8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F533F4">
                <w:rPr>
                  <w:rFonts w:eastAsia="Times New Roman"/>
                  <w:color w:val="2F416F"/>
                  <w:lang w:eastAsia="ru-RU"/>
                </w:rPr>
                <w:t>Постановление правительства Архангельской области от 12.02.2024 №102-пп</w:t>
              </w:r>
            </w:hyperlink>
            <w:r w:rsidRPr="00F533F4">
              <w:rPr>
                <w:rFonts w:eastAsia="Times New Roman"/>
                <w:lang w:eastAsia="ru-RU"/>
              </w:rPr>
              <w:br/>
            </w:r>
            <w:proofErr w:type="gramStart"/>
            <w:r w:rsidRPr="00F533F4">
              <w:rPr>
                <w:rFonts w:eastAsia="Times New Roman"/>
                <w:sz w:val="20"/>
                <w:szCs w:val="20"/>
                <w:lang w:eastAsia="ru-RU"/>
              </w:rPr>
              <w:t>Об</w:t>
            </w:r>
            <w:proofErr w:type="gramEnd"/>
            <w:r w:rsidRPr="00F533F4">
              <w:rPr>
                <w:rFonts w:eastAsia="Times New Roman"/>
                <w:sz w:val="20"/>
                <w:szCs w:val="20"/>
                <w:lang w:eastAsia="ru-RU"/>
              </w:rPr>
              <w:t xml:space="preserve"> утверждении Положения о памятнике природы регионального значения "Зеленый бор"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12.02.2024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102-пп</w:t>
            </w:r>
          </w:p>
        </w:tc>
      </w:tr>
    </w:tbl>
    <w:p w:rsidR="00F533F4" w:rsidRPr="00F533F4" w:rsidRDefault="00F533F4" w:rsidP="00F533F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533F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Архангельская область, Вельский муниципальный </w:t>
      </w:r>
      <w:proofErr w:type="gram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район.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29:01:000000:204</w:t>
      </w:r>
      <w:proofErr w:type="gram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кадастровый номер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Памятник природы расположен в границах квартала 97 (выделы 1 – 6, 8) и квартала 145 (выделы 1, 2, 5) Вельского участкового лесничества (участок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Вельское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) Вельского лесничества и состоит из пяти кластеров.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 (по документу):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5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 xml:space="preserve">Документ, определяющий </w:t>
      </w:r>
      <w:proofErr w:type="spellStart"/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4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12.02.2024 №102-пп</w:t>
        </w:r>
      </w:hyperlink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proofErr w:type="spellStart"/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</w:t>
      </w:r>
      <w:proofErr w:type="spellEnd"/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: </w:t>
      </w:r>
    </w:p>
    <w:p w:rsidR="00F533F4" w:rsidRPr="00F533F4" w:rsidRDefault="00F533F4" w:rsidP="00F533F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F533F4" w:rsidRPr="00F533F4" w:rsidRDefault="00F533F4" w:rsidP="00F533F4">
      <w:pPr>
        <w:spacing w:after="0" w:line="240" w:lineRule="auto"/>
        <w:rPr>
          <w:rFonts w:eastAsia="Times New Roman"/>
          <w:lang w:eastAsia="ru-RU"/>
        </w:rPr>
      </w:pPr>
      <w:r w:rsidRPr="00F533F4">
        <w:rPr>
          <w:rFonts w:eastAsia="Times New Roman"/>
          <w:lang w:eastAsia="ru-RU"/>
        </w:rPr>
        <w:t>Экспликация земель</w:t>
      </w:r>
    </w:p>
    <w:p w:rsidR="00F533F4" w:rsidRPr="00F533F4" w:rsidRDefault="00F533F4" w:rsidP="00F533F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F533F4">
        <w:rPr>
          <w:rFonts w:eastAsia="Times New Roman"/>
          <w:b/>
          <w:bCs/>
          <w:lang w:eastAsia="ru-RU"/>
        </w:rPr>
        <w:t>Экспликация земель лесного фонда: </w:t>
      </w:r>
    </w:p>
    <w:p w:rsidR="00F533F4" w:rsidRPr="00F533F4" w:rsidRDefault="00F533F4" w:rsidP="00F533F4">
      <w:pPr>
        <w:spacing w:after="0" w:line="240" w:lineRule="auto"/>
        <w:rPr>
          <w:rFonts w:eastAsia="Times New Roman"/>
          <w:lang w:eastAsia="ru-RU"/>
        </w:rPr>
      </w:pPr>
      <w:r w:rsidRPr="00F533F4">
        <w:rPr>
          <w:rFonts w:eastAsia="Times New Roman"/>
          <w:lang w:eastAsia="ru-RU"/>
        </w:rPr>
        <w:t>Земли лесного фонда</w:t>
      </w:r>
    </w:p>
    <w:p w:rsidR="00F533F4" w:rsidRPr="00F533F4" w:rsidRDefault="00F533F4" w:rsidP="00F533F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533F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5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Постановление правительства Архангельской области от 12.02.2024 №102-пп</w:t>
        </w:r>
      </w:hyperlink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запрещаются: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лесных насаждений, за исключением:</w:t>
      </w:r>
    </w:p>
    <w:p w:rsidR="00F533F4" w:rsidRPr="00F533F4" w:rsidRDefault="00F533F4" w:rsidP="00F533F4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рубки погибших и поврежденных лесных насаждений, уборки неликвидной древесины, а также аварийных деревьев;</w:t>
      </w:r>
    </w:p>
    <w:p w:rsidR="00F533F4" w:rsidRPr="00F533F4" w:rsidRDefault="00F533F4" w:rsidP="00F533F4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</w:p>
    <w:p w:rsidR="00F533F4" w:rsidRPr="00F533F4" w:rsidRDefault="00F533F4" w:rsidP="00F533F4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рубок, связанных с реконструкцией и эксплуатацией существующих линейных объектов.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въезд, проезд и стоянка всех видов механических транспортных средств вне существующих дорог, за исключением: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правоохранительных органов, аварийно-спасательных служб и формирований при выполнении ими служебных мероприятий и (или) аварийно-спасательных работ, а также лиц, осуществляющих работы по реконструкции и эксплуатации существующих линейных объектов;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транспортных средств лиц, осуществляющих рубку погибших, поврежденных лесных насаждений, уборку неликвидной древесины, а также аварийных деревьев;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организация туристических стоянок вне специально оборудованных мест;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разведение костров;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размещение отходов производства и потребления;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применение ядохимикатов, минеральных удобрений и стимуляторов роста;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геологическое изучение, разведка и добыча полезных ископаемых;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деятельность, влекущая за собой изменения гидрологического режима;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сброс сточных вод;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уничтожение и порча установленных предупредительных или информационных знаков (аншлагов);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подсочка лесных насаждений;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распашка земель;</w:t>
      </w:r>
    </w:p>
    <w:p w:rsidR="00F533F4" w:rsidRPr="00F533F4" w:rsidRDefault="00F533F4" w:rsidP="00F533F4">
      <w:pPr>
        <w:numPr>
          <w:ilvl w:val="0"/>
          <w:numId w:val="6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строительство и размещение зданий, строений и сооружений, 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Предоставление коммунальных услуг (код 3.1.1) в части размещения сооружений, обеспечивающих поставку электричества;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Отдых (рекреация) (код 5.0) в части обустройства мест для занятий спортом, физической культурой, пешими или верховыми прогулками, отдыха и туризма, наблюдения за природой, пикников;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размещения палаточных лагерей для проведения походов и экскурсий по ознакомлению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Связь (код 6.8);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Заготовка лесных ресурсов (код 10.3) в части сбора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недревесных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и пищевых лесных ресурсов гражданами для собственных нужд.</w:t>
      </w:r>
    </w:p>
    <w:p w:rsidR="00F533F4" w:rsidRPr="00F533F4" w:rsidRDefault="00F533F4" w:rsidP="00F533F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533F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располагается в селитебной зоне, где антропогенная нагрузка чрезмерна, наблюдаются множественные стихийные свалки как на территории памятника природы, так и вблизи его границ. Росту количества свалок на территории лесного массива и памятника природы Зелёный бор способствует близость автомобильных дорог и трассы «Холмогоры» М-8. Периодически жителями окрестных деревень осуществляется уборка лесного массива, но засорение территорий происходит гражданами на автомобилях, которые целенаправленно вывозят в лес отходы.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50 здоровых сосен приходится одно-два сухостойное дерево. Местами наблюдаются пни и стволы спиленных деревьев.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Были обнаружены следы выборочной рубки в западной и северо-западной части памятника природы, осуществленной 10-20 лет назад.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РЕЛЬЕФ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Памятник природы находится на севере Восточно-Европейской равнины, в южной части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Важской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низменности и юго-восточной части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Онего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-Двинской возвышенности. Средняя высота рельефа поверхности от 150 до 200 м. Рельеф представлен волнистой, местами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абрадированной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ледниковыми водами, моренной и озерно-ледниковая равниной с общим наклоном поверхности с 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юга на север. На территории района преобладают ледниковые, карстовые и эрозионные формы рельефа.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КЛИМАТ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расположен в умеренно-континентальной области умеренного климатического пояса, в зоне средней тайги с избыточным увлажнением. Количество выпадающих осадков перекрывают возможное при данной величине радиационного баланса испарение. Климат характеризуется малым количеством годовой суммарной солнечной радиации и небольшим годовым радиационным балансом. Средняя температура воздуха самого холодного месяца − января от -12 − -13°C. Снежный покров устанавливается в начале ноября в среднем на 170-180 дней и достигает 60 см. Отличительной особенностью климата является преобладание юго-западных ветров. Бореальные воздушные массы с юга препятствуют частому вторжению арктических ветров, поэтому для территории обследования характерна низкая опасность заморозков. Относительная влажность в среднем составляет 85 %. Средняя температура воздуха самого теплого месяца – июля достигает 16 – 17°С. Продолжительность вегетационного периода, определяемого по количеству дней с температурой выше +5°С составляет 150-160 дней, период активной вегетации (количество дней с температурой &gt;10°С) примерно равно 100-110 дням. Годовое количество осадков колеблется в пределах от 500 до 600 мм, испаряемость порядка 400-500 мм в год. Коэффициент увлажнения &gt;1, что указывает на избыточное увлажнение.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ПОЧВЕННЫЙ ПОКРОВ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Территория района исследования принадлежит к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Онего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-Двинской провинции подзолистых почв и подзолов средней тайги. Для данной зоны характерны подзолообразовательный, дерновый и болотный типы почвообразования. Территория памятника природы характеризуется 2 типами почв – подзолы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слабомощные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(восточный кластер) и подзолы иллювиально-железистые (западный кластер).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РАСТИТЕЛЬНОСТЬ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природы находится в Евроазиатской таёжной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хвойнолесной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 области, Североевропейской таёжной провинции (Геоботаническое районирование Нечерноземья Европейской части РСФСР, 1989), или расположен в Бореальной области, Североевропейской таежной провинции,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Сухонском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округе,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Няндомском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флористическом районе (классификация Шмидта, 2005)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произрастают классические представители среднетаёжной растительности.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Травянистый и кустарничковый ярус представлен папоротниками щитовник мужской и кочедыжник женский, хвощом лесным, также встречаются: брусника, черника, земляника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гудайера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ползучая, плаун булавовидный и сплюснутый, и злаковые.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Лишайниково-моховой покров достаточно однообразен. Лидирующее положение таких семейств, как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Амблистегиевые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Amblystegiaceae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Бриевые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Bryaceae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Сфагнумовые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Sphagnaceae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 и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Дикрановые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Dicranaceae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), что типично для таёжной зоны, где решающую роль в сложении расти тельного покрова играют виды лесной и лесоболотной экологии листостебельных мхов, а также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климациум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древовидный. Сфагнум скрученный на болотах региона наиболее часто встречающийся, но не является доминирующим на осоково-сфагновых сообществах низинных болот. Лишайниковый ярус представлен, представители рода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пелтигериа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Peltigeria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sp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.),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цетрария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Cetraria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sp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.) и семейства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Пармелиевые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Parmeliaceae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).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ЛЕСНОЙ ФОНД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регионального значения располагается в Вельском муниципальном районе Архангельской области, в двух лесных кварталах №145, 97 Вельского участкового лесничества, Вельского лесничества и состоит из двух кластеров. Общая площадь памятника природы – 82 га.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преобладают сосна обыкновенная. Средний возраст сосняков 50-90 лет.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памятника природы − смешанный среднетаёжный хвойный елово-сосновый лес. Подрост представлен так же растениями сосны обыкновенной и ели, березы. В подлеске выступают рябина, крушина, жимолость лесная, можжевельники. Высота хвойных деревьев достигает 30 метров, диаметр ствола до 50-60 см, средний диаметр составляет 26 см. Состояние большинства деревьев удовлетворительное, около 5 % имеют повреждения и находятся в усыхающем состоянии, хаотично повалены, уже с отпавшей корой. Плотность древостоя: 8 крупных деревьев на площадке размером 10 на 10 м. В подросте в основном ель 1-3 метров.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БИОЛОГИЧЕСКОЕ РАЗНООБРАЗИЕ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Лишайники – 4, мхи – 12, сосудистые растения – 50.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Краснокнижных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видов в ходе исследований выявлено не было.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 время обследования грибов и крупных диких животных обнаружено не было.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ПРИРОДНЫЕ ЛЕЧЕБНЫЕ И РЕКРЕАЦИОННЫЕ РЕСУРСЫ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Были обнаружены красивые орхидеи – Тайник овальный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Listera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ovata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(L.) R.Br.),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Гудайера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ползучая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Goodyera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repens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(L.) R.Br.), которые не входят в состав Красной книги Архангельской области, ввиду их достаточно частой встречаемости, однако антропогенная деятельность на данном участке приводит к сокращению их численности. Также присутствует редкая для этих широт акация жёлтая (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Caragana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arborescens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L.).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Велико оздоровительное значение соснового леса, поэтому он активно посещается местным населением, кроме того, памятник природы богат ягодами и грибами, ценными лекарственными и пищевыми растениями.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ПОДДЕРЖАНИЕ ЭКОЛОГИЧЕСКОГО БАЛАНСА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результате антропогенной деятельности человека: сплошная вырубка, многочисленные стихийные свалки отходов вдоль лесных дорог, произошло нарушение структуры и древесного состава на западной части памятника природы площадью около 16 га.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Антропогенная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основной части территории памятника природы значительная.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Состояние большинства деревьев удовлетворительное, видны следы стволовых вредителей и результаты грибковых и других стволовых болезней. Активно растущий подрост, чаще всего из ели и в меньшей степени сосны, гарантирует сохранение и устойчивое биоценотическое развитие экосистемы на данном ландшафте.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Площадью около 16 га была проведена сплошная рубка 20-30 лет назад. На данный момент эта площадь зарастает в основном лиственными деревьями, является трудно проходимой, и малоценной в эстетическом и культурном плане.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в совокупности с другими сосновыми борами Вельского района образует «зеленый пояс», охватывающий населенные пункты и способствующий поддержанию благоприятного экологического баланса в районе и регионе в целом.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 и уникальные экосистемы памятника природы имеют важное значение в эколого-просветительских, культурных и рекреационных целях, а также в целях сохранения природных объектов в естественном состоянии и поддержании общего экологического баланса.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Антропогенное воздействие на редкие виды растений оказывается серьёзное влияние на направленность сукцессионных процессов.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Уровень антропогенной нагрузки на животный мир существенный. Нагрузка нарушает местообитание диких животных, однако не мешает кормиться на территории памятника. Встреча крупных диких животных маловероятна.</w:t>
      </w:r>
    </w:p>
    <w:p w:rsidR="00F533F4" w:rsidRPr="00F533F4" w:rsidRDefault="00F533F4" w:rsidP="00F533F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533F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F533F4" w:rsidRPr="00F533F4" w:rsidRDefault="00F533F4" w:rsidP="00F533F4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7"/>
        <w:gridCol w:w="3768"/>
        <w:gridCol w:w="3720"/>
        <w:gridCol w:w="3765"/>
      </w:tblGrid>
      <w:tr w:rsidR="00F533F4" w:rsidRPr="00F533F4" w:rsidTr="00F533F4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533F4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533F4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533F4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F533F4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F533F4" w:rsidRPr="00F533F4" w:rsidTr="00F533F4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6" w:history="1">
              <w:r w:rsidRPr="00F533F4">
                <w:rPr>
                  <w:rFonts w:eastAsia="Times New Roman"/>
                  <w:color w:val="2F416F"/>
                  <w:lang w:eastAsia="ru-RU"/>
                </w:rPr>
                <w:t>Автомобильная дорога Архангельск - Москва.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Рельеф, почвы, растительность, животный мир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533F4" w:rsidRPr="00F533F4" w:rsidRDefault="00F533F4" w:rsidP="00F533F4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F533F4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F533F4" w:rsidRPr="00F533F4" w:rsidRDefault="00F533F4" w:rsidP="00F533F4">
      <w:pPr>
        <w:numPr>
          <w:ilvl w:val="0"/>
          <w:numId w:val="7"/>
        </w:numPr>
        <w:spacing w:before="36" w:after="36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Отчет об инвентаризации (материалы комплексного экологического обследования) памятника природы регионального значения Архангельской области «Зелёный </w:t>
      </w:r>
      <w:proofErr w:type="gram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бор»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Хвостикова</w:t>
      </w:r>
      <w:proofErr w:type="spellEnd"/>
      <w:proofErr w:type="gram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А,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Сагитов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ЭИ,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Кубарев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ЕН, Красильникова ВС, Павлов МЮ, Мариненко ОГ,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Кудзоев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 АА, Никитина ЯВ, Королёв ПС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70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7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F533F4" w:rsidRPr="00F533F4" w:rsidRDefault="00F533F4" w:rsidP="00F533F4">
      <w:pPr>
        <w:numPr>
          <w:ilvl w:val="0"/>
          <w:numId w:val="7"/>
        </w:numPr>
        <w:spacing w:before="36" w:after="144" w:line="240" w:lineRule="auto"/>
        <w:ind w:left="12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Г Александров, К Кобяков, А Марковский, М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Носкова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В Мамонтов, О Ильина, А Веселов, О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Турунен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Столповский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А Федоров, В Латка, О Харченко, Г Иванюк, Д Смирнов, Д Ковалёв, Е Пилипенко, Е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Чуракова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И Вдовин, О Волкова, Р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Чемякин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 xml:space="preserve">, С Филенко, С </w:t>
      </w:r>
      <w:proofErr w:type="spellStart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Эрайя</w:t>
      </w:r>
      <w:proofErr w:type="spellEnd"/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, Т Холина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F533F4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t>ООО "Северо-Западный Печатный Двор"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F533F4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Открыть PDF</w:t>
        </w:r>
      </w:hyperlink>
    </w:p>
    <w:p w:rsidR="00F533F4" w:rsidRPr="00F533F4" w:rsidRDefault="00F533F4" w:rsidP="00F533F4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F533F4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lastRenderedPageBreak/>
        <w:t>Обеспечение охраны и функционирования ООПТ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F533F4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F533F4" w:rsidRPr="00F533F4" w:rsidRDefault="00F533F4" w:rsidP="00F533F4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9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F533F4" w:rsidRPr="00F533F4" w:rsidRDefault="00F533F4" w:rsidP="00F533F4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F533F4">
          <w:rPr>
            <w:rFonts w:ascii="Verdana" w:eastAsia="Times New Roman" w:hAnsi="Verdana"/>
            <w:color w:val="2F416F"/>
            <w:sz w:val="18"/>
            <w:szCs w:val="18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F533F4" w:rsidRPr="00F533F4" w:rsidRDefault="00F533F4" w:rsidP="00F533F4">
      <w:pPr>
        <w:spacing w:after="0" w:line="240" w:lineRule="auto"/>
        <w:rPr>
          <w:rFonts w:eastAsia="Times New Roman"/>
          <w:lang w:eastAsia="ru-RU"/>
        </w:rPr>
      </w:pPr>
      <w:r w:rsidRPr="00F533F4">
        <w:rPr>
          <w:rFonts w:eastAsia="Times New Roman"/>
          <w:lang w:eastAsia="ru-RU"/>
        </w:rPr>
        <w:t>Существенные особенности и дополнительные сведения</w:t>
      </w:r>
    </w:p>
    <w:p w:rsidR="00F533F4" w:rsidRPr="00F533F4" w:rsidRDefault="00F533F4" w:rsidP="00F533F4">
      <w:pPr>
        <w:spacing w:after="0" w:line="240" w:lineRule="auto"/>
        <w:rPr>
          <w:rFonts w:eastAsia="Times New Roman"/>
          <w:b/>
          <w:bCs/>
          <w:lang w:eastAsia="ru-RU"/>
        </w:rPr>
      </w:pPr>
      <w:r w:rsidRPr="00F533F4">
        <w:rPr>
          <w:rFonts w:eastAsia="Times New Roman"/>
          <w:b/>
          <w:bCs/>
          <w:lang w:eastAsia="ru-RU"/>
        </w:rPr>
        <w:t>Существенные особенности ООПТ: </w:t>
      </w:r>
    </w:p>
    <w:p w:rsidR="00F533F4" w:rsidRPr="00F533F4" w:rsidRDefault="00F533F4" w:rsidP="00F533F4">
      <w:pPr>
        <w:spacing w:before="144" w:after="288" w:line="240" w:lineRule="auto"/>
        <w:rPr>
          <w:rFonts w:eastAsia="Times New Roman"/>
          <w:lang w:eastAsia="ru-RU"/>
        </w:rPr>
      </w:pPr>
      <w:r w:rsidRPr="00F533F4">
        <w:rPr>
          <w:rFonts w:eastAsia="Times New Roman"/>
          <w:lang w:eastAsia="ru-RU"/>
        </w:rPr>
        <w:t>Сведения об ООПТ внесены в Единый государственный реестр недвижимости под реестровым номером 29:01-9.17</w:t>
      </w:r>
    </w:p>
    <w:p w:rsidR="00A14BF8" w:rsidRPr="00F533F4" w:rsidRDefault="00A14BF8" w:rsidP="00F533F4">
      <w:bookmarkStart w:id="0" w:name="_GoBack"/>
      <w:bookmarkEnd w:id="0"/>
    </w:p>
    <w:sectPr w:rsidR="00A14BF8" w:rsidRPr="00F5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3EF4"/>
    <w:multiLevelType w:val="multilevel"/>
    <w:tmpl w:val="CB2C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B6C96"/>
    <w:multiLevelType w:val="multilevel"/>
    <w:tmpl w:val="F7CC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E3323"/>
    <w:multiLevelType w:val="multilevel"/>
    <w:tmpl w:val="0282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31B07"/>
    <w:multiLevelType w:val="multilevel"/>
    <w:tmpl w:val="0804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10841"/>
    <w:multiLevelType w:val="multilevel"/>
    <w:tmpl w:val="9D9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84206"/>
    <w:multiLevelType w:val="multilevel"/>
    <w:tmpl w:val="3A542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25650"/>
    <w:multiLevelType w:val="multilevel"/>
    <w:tmpl w:val="2962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E5"/>
    <w:rsid w:val="00487F7B"/>
    <w:rsid w:val="00766DE5"/>
    <w:rsid w:val="00A14BF8"/>
    <w:rsid w:val="00F5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A2ED1-7B1D-4959-A674-F9A0C52C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1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4371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422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7004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94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2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3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9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6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9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69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67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2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87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9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2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30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0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01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86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0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5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58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52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2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4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8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6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31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67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1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64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6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06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63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081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4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6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88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8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4944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5135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4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57114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663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05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2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3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117679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5325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23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4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3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0603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9349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13801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6434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0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85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1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2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5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6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4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37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1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8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18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2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16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4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7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2517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4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828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8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1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16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004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96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7352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6772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2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02089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4134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9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9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85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0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6875">
          <w:marLeft w:val="0"/>
          <w:marRight w:val="0"/>
          <w:marTop w:val="144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4934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5858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5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2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Relationship Id="rId13" Type="http://schemas.openxmlformats.org/officeDocument/2006/relationships/hyperlink" Target="http://www.oopt.aari.ru/oopt/%D0%97%D0%B5%D0%BB%D0%B5%D0%BD%D1%8B%D0%B9-%D0%B1%D0%BE%D1%8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negativeimpact/%D0%97%D0%B5%D0%BB%D0%B5%D0%BD%D1%8B%D0%B9-%D0%B1%D0%BE%D1%80-%D0%90%D0%B2%D1%82%D0%BE%D0%BC%D0%BE%D0%B1%D0%B8%D0%BB%D1%8C%D0%BD%D0%B0%D1%8F-%D0%B4%D0%BE%D1%80%D0%BE%D0%B3%D0%B0-%D0%90%D1%80%D1%85%D0%B0%D0%BD%D0%B3%D0%B5%D0%BB%D1%8C%D1%81%D0%BA-%D0%9C%D0%BE%D1%81%D0%BA%D0%B2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9121987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21" TargetMode="External"/><Relationship Id="rId17" Type="http://schemas.openxmlformats.org/officeDocument/2006/relationships/hyperlink" Target="http://www.oopt.aari.ru/system/files/documents/Ispolnitelnyy-komitet-Velskogo-rayonnogo-Soveta-narodnyh-deputatov/N409_05-11-1987_0.pdf" TargetMode="External"/><Relationship Id="rId25" Type="http://schemas.openxmlformats.org/officeDocument/2006/relationships/hyperlink" Target="http://www.oopt.aari.ru/node/659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7%D0%B5%D0%BB%D0%B5%D0%BD%D1%8B%D0%B9-%D0%B1%D0%BE%D1%80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91_29-12-1987_0.pdf" TargetMode="External"/><Relationship Id="rId29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node/65927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oopt.aari.ru/oopt/node/1084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node/65927" TargetMode="External"/><Relationship Id="rId28" Type="http://schemas.openxmlformats.org/officeDocument/2006/relationships/hyperlink" Target="http://oopt.aari.ru/ref/1121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2%D0%B5%D0%BB%D1%8C%D1%81%D0%BA%D0%BE%D0%B3%D0%BE-%D1%80%D0%B0%D0%B9%D0%BE%D0%BD%D0%BD%D0%BE%D0%B3%D0%BE-%D0%A1%D0%BE%D0%B2%D0%B5%D1%82%D0%B0-%D0%BD%D0%B0%D1%80%D0%BE%D0%B4%D0%BD%D1%8B%D1%85-%D0%B4%D0%B5%D0%BF%D1%83%D1%82%D0%B0%D1%82%D0%BE%D0%B2-%D0%BE%D1%82-05111987-%E2%84%9640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7%D0%B5%D0%BB%D0%B5%D0%BD%D1%8B%D0%B9-%D0%B1%D0%BE%D1%80?order=field_doc_date_value&amp;sort=desc" TargetMode="External"/><Relationship Id="rId22" Type="http://schemas.openxmlformats.org/officeDocument/2006/relationships/hyperlink" Target="http://www.oopt.aari.ru/system/files/Preview.pdf" TargetMode="External"/><Relationship Id="rId27" Type="http://schemas.openxmlformats.org/officeDocument/2006/relationships/hyperlink" Target="http://oopt.aari.ru/ref/2263" TargetMode="External"/><Relationship Id="rId30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3206</Words>
  <Characters>18279</Characters>
  <Application>Microsoft Office Word</Application>
  <DocSecurity>0</DocSecurity>
  <Lines>152</Lines>
  <Paragraphs>42</Paragraphs>
  <ScaleCrop>false</ScaleCrop>
  <Company/>
  <LinksUpToDate>false</LinksUpToDate>
  <CharactersWithSpaces>21443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Маргарита Константиновна Лянга</cp:lastModifiedBy>
  <cp:revision>3</cp:revision>
  <dcterms:created xsi:type="dcterms:W3CDTF">2023-12-19T05:54:00Z</dcterms:created>
  <dcterms:modified xsi:type="dcterms:W3CDTF">2024-02-14T12:44:00Z</dcterms:modified>
</cp:coreProperties>
</file>