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Полное официальное наименование ООПТ: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Памятник природы регионального значения "Палкинский бор"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ID: 1078</w:t>
      </w:r>
    </w:p>
    <w:p w:rsidR="00076145" w:rsidRPr="00076145" w:rsidRDefault="00076145" w:rsidP="0007614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7614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GIS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GIS: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точка</w:t>
      </w:r>
    </w:p>
    <w:p w:rsidR="00076145" w:rsidRPr="00076145" w:rsidRDefault="00076145" w:rsidP="00076145">
      <w:pPr>
        <w:shd w:val="clear" w:color="auto" w:fill="FFFFFF"/>
        <w:spacing w:after="0" w:line="240" w:lineRule="auto"/>
        <w:outlineLvl w:val="3"/>
        <w:rPr>
          <w:rFonts w:ascii="Helvetica" w:eastAsia="Times New Roman" w:hAnsi="Helvetica" w:cs="Helvetica"/>
          <w:color w:val="494949"/>
          <w:sz w:val="23"/>
          <w:szCs w:val="23"/>
          <w:lang w:eastAsia="ru-RU"/>
        </w:rPr>
      </w:pPr>
      <w:hyperlink r:id="rId5" w:history="1">
        <w:r w:rsidRPr="00076145">
          <w:rPr>
            <w:rFonts w:ascii="Helvetica" w:eastAsia="Times New Roman" w:hAnsi="Helvetica" w:cs="Helvetica"/>
            <w:color w:val="2F416F"/>
            <w:sz w:val="23"/>
            <w:szCs w:val="23"/>
            <w:u w:val="single"/>
            <w:lang w:eastAsia="ru-RU"/>
          </w:rPr>
          <w:t>Скачать трек</w:t>
        </w:r>
      </w:hyperlink>
    </w:p>
    <w:p w:rsidR="00076145" w:rsidRPr="00076145" w:rsidRDefault="00076145" w:rsidP="0007614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 картографических данных: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ГКУ Центр природопользования и охраны окружающей среды Архангельской области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Год оцифровки: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2014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Качество картографических данных: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1:100 000</w:t>
      </w:r>
    </w:p>
    <w:p w:rsidR="00076145" w:rsidRPr="00076145" w:rsidRDefault="00076145" w:rsidP="0007614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7614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Установочные сведения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Текущий статус ООПТ: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6" w:tooltip="Действующая ООПТ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Действующий</w:t>
        </w:r>
      </w:hyperlink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Категория ООПТ: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7" w:tooltip="Памятник природы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памятник природы</w:t>
        </w:r>
      </w:hyperlink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Значение ООПТ: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8" w:tooltip="Региональное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Региональное</w:t>
        </w:r>
      </w:hyperlink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Профиль: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</w:t>
      </w:r>
      <w:hyperlink r:id="rId9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ландшафтный</w:t>
        </w:r>
      </w:hyperlink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Дата создания: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26.01.1989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Местоположение ООПТ в структуре административно-территориального деления: </w:t>
      </w:r>
    </w:p>
    <w:p w:rsidR="00076145" w:rsidRPr="00076145" w:rsidRDefault="00076145" w:rsidP="00076145">
      <w:pPr>
        <w:numPr>
          <w:ilvl w:val="0"/>
          <w:numId w:val="1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10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Северо-Западный федеральный округ</w:t>
        </w:r>
      </w:hyperlink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1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Архангельская область</w:t>
        </w:r>
      </w:hyperlink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›</w:t>
      </w:r>
      <w:hyperlink r:id="rId12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Вельский район</w:t>
        </w:r>
      </w:hyperlink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Общая площадь ООПТ: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10,1 га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морской особо охраняемой акватории: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земельных участков, включенных в границы ООПТ без изъятия из хозяйственного использования: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10,1 га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Площадь охранной зоны: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0,0 га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Обоснование создания ООПТ и ее значимость: </w:t>
      </w:r>
    </w:p>
    <w:p w:rsidR="00076145" w:rsidRPr="00076145" w:rsidRDefault="00076145" w:rsidP="0007614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В целях сохранения в естественном состоянии природных объектов и поддержание общего экологического баланса.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в совокупности с другими сосновыми борами Вельского муниципального района Архангельской области образует "зеленый пояс", охватывающий населенные пункты и способствующий поддержанию благоприятного экологического баланса в указанном районе Архангельской области в целом.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представляет собой классический сосновый бор с примесью ели и лесных можжевельников.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обнаружен редко встречающийся вид - жимолость Паласа, имеются уникальные, отличающиеся биоразнообразием экосистемы, которые необходимо охранять и не допускать их исчезновения.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является уникальным объектом, в котором гармонично сочетаются биоценозы.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Перечень основных объектов охраны: </w:t>
      </w:r>
    </w:p>
    <w:p w:rsidR="00076145" w:rsidRPr="00076145" w:rsidRDefault="00076145" w:rsidP="0007614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Лесные экосистемы</w:t>
      </w:r>
    </w:p>
    <w:p w:rsidR="00076145" w:rsidRPr="00076145" w:rsidRDefault="00076145" w:rsidP="0007614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Нормативная правовая основа функционирования ООПТ:</w:t>
      </w:r>
    </w:p>
    <w:tbl>
      <w:tblPr>
        <w:tblW w:w="15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66"/>
        <w:gridCol w:w="11913"/>
        <w:gridCol w:w="1320"/>
        <w:gridCol w:w="1071"/>
      </w:tblGrid>
      <w:tr w:rsidR="00076145" w:rsidRPr="00076145" w:rsidTr="00076145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after="0" w:line="240" w:lineRule="auto"/>
              <w:rPr>
                <w:rFonts w:ascii="Verdana" w:eastAsia="Times New Roman" w:hAnsi="Verdana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3" w:tooltip="сортировать по Название документа" w:history="1">
              <w:r w:rsidRPr="0007614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Название документа</w:t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4" w:tooltip="сортировать по Дата" w:history="1">
              <w:r w:rsidRPr="0007614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Дата</w:t>
              </w:r>
              <w:r w:rsidRPr="00076145">
                <w:rPr>
                  <w:rFonts w:eastAsia="Times New Roman"/>
                  <w:b/>
                  <w:bCs/>
                  <w:noProof/>
                  <w:color w:val="898989"/>
                  <w:lang w:eastAsia="ru-RU"/>
                </w:rPr>
                <w:drawing>
                  <wp:inline distT="0" distB="0" distL="0" distR="0" wp14:anchorId="70D35C3C" wp14:editId="54DA57B9">
                    <wp:extent cx="123825" cy="123825"/>
                    <wp:effectExtent l="0" t="0" r="9525" b="9525"/>
                    <wp:docPr id="1" name="Рисунок 1" descr="сортировать по иконкам">
                      <a:hlinkClick xmlns:a="http://schemas.openxmlformats.org/drawingml/2006/main" r:id="rId14" tooltip="&quot;сортировать по Дата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сортировать по иконкам">
                              <a:hlinkClick r:id="rId14" tooltip="&quot;сортировать по Дата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382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hyperlink r:id="rId16" w:tooltip="сортировать по Номер" w:history="1">
              <w:r w:rsidRPr="00076145">
                <w:rPr>
                  <w:rFonts w:eastAsia="Times New Roman"/>
                  <w:b/>
                  <w:bCs/>
                  <w:color w:val="898989"/>
                  <w:u w:val="single"/>
                  <w:lang w:eastAsia="ru-RU"/>
                </w:rPr>
                <w:t>Номер</w:t>
              </w:r>
            </w:hyperlink>
          </w:p>
        </w:tc>
      </w:tr>
      <w:tr w:rsidR="00076145" w:rsidRPr="00076145" w:rsidTr="00076145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78665A6" wp14:editId="34CBBE50">
                  <wp:extent cx="152400" cy="152400"/>
                  <wp:effectExtent l="0" t="0" r="0" b="0"/>
                  <wp:docPr id="2" name="Рисунок 2" descr="PDF">
                    <a:hlinkClick xmlns:a="http://schemas.openxmlformats.org/drawingml/2006/main" r:id="rId17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DF">
                            <a:hlinkClick r:id="rId17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19" w:history="1">
              <w:r w:rsidRPr="00076145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Вельского районного Совета народных депутатов от 30.11.1988 №389</w:t>
              </w:r>
            </w:hyperlink>
            <w:r w:rsidRPr="00076145">
              <w:rPr>
                <w:rFonts w:eastAsia="Times New Roman"/>
                <w:lang w:eastAsia="ru-RU"/>
              </w:rPr>
              <w:br/>
            </w:r>
            <w:r w:rsidRPr="00076145">
              <w:rPr>
                <w:rFonts w:eastAsia="Times New Roman"/>
                <w:sz w:val="20"/>
                <w:szCs w:val="20"/>
                <w:lang w:eastAsia="ru-RU"/>
              </w:rPr>
              <w:t>О мерах по содержанию и охране памятников природы и природных ландшафтов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30.11.1988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389</w:t>
            </w:r>
          </w:p>
        </w:tc>
      </w:tr>
      <w:tr w:rsidR="00076145" w:rsidRPr="00076145" w:rsidTr="0007614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79F69B3F" wp14:editId="3D8F9034">
                  <wp:extent cx="152400" cy="152400"/>
                  <wp:effectExtent l="0" t="0" r="0" b="0"/>
                  <wp:docPr id="3" name="Рисунок 3" descr="PDF">
                    <a:hlinkClick xmlns:a="http://schemas.openxmlformats.org/drawingml/2006/main" r:id="rId20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DF">
                            <a:hlinkClick r:id="rId20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1" w:history="1">
              <w:r w:rsidRPr="00076145">
                <w:rPr>
                  <w:rFonts w:eastAsia="Times New Roman"/>
                  <w:color w:val="2F416F"/>
                  <w:u w:val="single"/>
                  <w:lang w:eastAsia="ru-RU"/>
                </w:rPr>
                <w:t>Решение исполнительного комитета Архангельского областного Совета народных депутатов от 26.01.1989 №30</w:t>
              </w:r>
            </w:hyperlink>
            <w:r w:rsidRPr="00076145">
              <w:rPr>
                <w:rFonts w:eastAsia="Times New Roman"/>
                <w:lang w:eastAsia="ru-RU"/>
              </w:rPr>
              <w:br/>
            </w:r>
            <w:r w:rsidRPr="00076145">
              <w:rPr>
                <w:rFonts w:eastAsia="Times New Roman"/>
                <w:sz w:val="20"/>
                <w:szCs w:val="20"/>
                <w:lang w:eastAsia="ru-RU"/>
              </w:rPr>
              <w:t>Об отнесении природных объектов к государственным памятникам природы местного значения по городу Северодвинску, Вельскому, Приморскому и Лешуконскому районам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26.01.1989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30</w:t>
            </w:r>
          </w:p>
        </w:tc>
      </w:tr>
      <w:tr w:rsidR="00076145" w:rsidRPr="00076145" w:rsidTr="00076145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04AEA92A" wp14:editId="61047F9D">
                  <wp:extent cx="152400" cy="152400"/>
                  <wp:effectExtent l="0" t="0" r="0" b="0"/>
                  <wp:docPr id="4" name="Рисунок 4" descr="PDF">
                    <a:hlinkClick xmlns:a="http://schemas.openxmlformats.org/drawingml/2006/main" r:id="rId22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DF">
                            <a:hlinkClick r:id="rId22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3" w:history="1">
              <w:r w:rsidRPr="00076145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10.07.2023 №625-пп</w:t>
              </w:r>
            </w:hyperlink>
            <w:r w:rsidRPr="00076145">
              <w:rPr>
                <w:rFonts w:eastAsia="Times New Roman"/>
                <w:lang w:eastAsia="ru-RU"/>
              </w:rPr>
              <w:br/>
            </w:r>
            <w:r w:rsidRPr="00076145">
              <w:rPr>
                <w:rFonts w:eastAsia="Times New Roman"/>
                <w:sz w:val="20"/>
                <w:szCs w:val="20"/>
                <w:lang w:eastAsia="ru-RU"/>
              </w:rPr>
              <w:t>Об утверждении Положения о памятнике природы регионального значения "Палкинский бор"</w:t>
            </w:r>
          </w:p>
        </w:tc>
        <w:tc>
          <w:tcPr>
            <w:tcW w:w="0" w:type="auto"/>
            <w:shd w:val="clear" w:color="auto" w:fill="E6E6E6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10.07.2023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625-пп</w:t>
            </w:r>
          </w:p>
        </w:tc>
      </w:tr>
      <w:tr w:rsidR="00076145" w:rsidRPr="00076145" w:rsidTr="00076145"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noProof/>
                <w:color w:val="2F416F"/>
                <w:lang w:eastAsia="ru-RU"/>
              </w:rPr>
              <w:drawing>
                <wp:inline distT="0" distB="0" distL="0" distR="0" wp14:anchorId="3B9C6BAD" wp14:editId="477A41AE">
                  <wp:extent cx="152400" cy="152400"/>
                  <wp:effectExtent l="0" t="0" r="0" b="0"/>
                  <wp:docPr id="5" name="Рисунок 5" descr="PDF">
                    <a:hlinkClick xmlns:a="http://schemas.openxmlformats.org/drawingml/2006/main" r:id="rId24" tooltip="&quot;Скачать документ в формате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DF">
                            <a:hlinkClick r:id="rId24" tooltip="&quot;Скачать документ в формате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b/>
                <w:bCs/>
                <w:lang w:eastAsia="ru-RU"/>
              </w:rPr>
              <w:t>!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5" w:history="1">
              <w:r w:rsidRPr="00076145">
                <w:rPr>
                  <w:rFonts w:eastAsia="Times New Roman"/>
                  <w:color w:val="2F416F"/>
                  <w:u w:val="single"/>
                  <w:lang w:eastAsia="ru-RU"/>
                </w:rPr>
                <w:t>Постановление правительства Архангельской области от 22.09.2023 №896-пп</w:t>
              </w:r>
            </w:hyperlink>
            <w:r w:rsidRPr="00076145">
              <w:rPr>
                <w:rFonts w:eastAsia="Times New Roman"/>
                <w:lang w:eastAsia="ru-RU"/>
              </w:rPr>
              <w:br/>
            </w:r>
            <w:r w:rsidRPr="00076145">
              <w:rPr>
                <w:rFonts w:eastAsia="Times New Roman"/>
                <w:sz w:val="20"/>
                <w:szCs w:val="20"/>
                <w:lang w:eastAsia="ru-RU"/>
              </w:rPr>
              <w:t>О внесении изменений в отдельные постановление Правительства Архангельской области</w:t>
            </w:r>
          </w:p>
        </w:tc>
        <w:tc>
          <w:tcPr>
            <w:tcW w:w="0" w:type="auto"/>
            <w:shd w:val="clear" w:color="auto" w:fill="ECECEC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22.09.2023</w:t>
            </w:r>
          </w:p>
        </w:tc>
        <w:tc>
          <w:tcPr>
            <w:tcW w:w="0" w:type="auto"/>
            <w:shd w:val="clear" w:color="auto" w:fill="FFFFFF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896-пп</w:t>
            </w:r>
          </w:p>
        </w:tc>
      </w:tr>
    </w:tbl>
    <w:p w:rsidR="00076145" w:rsidRPr="00076145" w:rsidRDefault="00076145" w:rsidP="0007614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7614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Территориальная структура ООПТ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Географическое положение: </w:t>
      </w:r>
    </w:p>
    <w:p w:rsidR="00076145" w:rsidRPr="00076145" w:rsidRDefault="00076145" w:rsidP="0007614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Архангельская область, Вельский муниципальный район, недалеко от дер. Палкино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61,4904388888889 с.ш., 41,6494027777778 в.д.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Описание границ: </w:t>
      </w:r>
    </w:p>
    <w:p w:rsidR="00076145" w:rsidRPr="00076145" w:rsidRDefault="00076145" w:rsidP="0007614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Вельское лесничество: Важское участковое лесничество (участок сельскохозяйственного производственного кооператива колхоз «Липовский»), кв. 41 выд. 12-14.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 (по документу):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Кластерность: </w:t>
      </w:r>
    </w:p>
    <w:p w:rsidR="00076145" w:rsidRPr="00076145" w:rsidRDefault="00076145" w:rsidP="0007614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Количество участков: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1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Экспликация земель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Экспликация земель лесного фонда: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Земли лесного фонда</w:t>
      </w:r>
    </w:p>
    <w:p w:rsidR="00076145" w:rsidRPr="00076145" w:rsidRDefault="00076145" w:rsidP="0007614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7614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Режимы и зонирование ООПТ и охранной зоны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Документы, определяющие режим хозяйственного использования и зонирование территории: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26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Постановление правительства Архангельской области от 10.07.2023 №625-пп</w:t>
        </w:r>
      </w:hyperlink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Запрещенные виды деятельности и природопользования: </w:t>
      </w:r>
    </w:p>
    <w:p w:rsidR="00076145" w:rsidRPr="00076145" w:rsidRDefault="00076145" w:rsidP="0007614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запрещаются: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рубки лесных насаждений, за исключением: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погибших и поврежденных лесных насаждений, уборки неликвидной древесины, а также аварийных деревьев;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 при проведении мероприятий по ликвидации чрезвычайной ситуации в лесах, возникшей вследствие лесных пожаров, проводимых в соответствии со статьей 53.6 Лесного кодекса Российской Федерации;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Рубок, связанных с реконструкцией и эксплуатацией существующих линейных объектов;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въезд, проезд и стоянка всех видов механических транспортных средств вне существующих дорог, за исключением: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федеральных органов исполнительной власти, исполнительных органов государственной власти Архангельской области, подведомственных им государственных учреждений при осуществлении государственного контроля (надзора) и иных служебных мероприятий;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 xml:space="preserve">Транспортных средств правоохранительных органов, аварийно-спасательных служб и 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формирований при выполнении ими служебных мероприятий и (или) аварийно-спасательных работ, а также лиц, осуществляющих работы по реконструкции и эксплуатации существующих линейных объектов;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рубки погибших, поврежденных лесных насаждений, уборку неликвидной древесины, а также аварийных деревьев;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Транспортных средств лиц, осуществляющих мероприятия по ликвидации чрезвычайных ситуаций в лесах, возникших вследствие лесных пожаров;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3) организация туристических стоянок вне специально оборудованных мест;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4) использование открытого огня (костры, паяльные лампы, примусы, мангалы, жаровни);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5) размещение отходов производства и потребления;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6) применение ядохимикатов, минеральных удобрений и стимуляторов роста;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7) геологическое изучение, разведка и добыча полезных ископаемых;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8) деятельность, влекущая за собой изменения гидрологического режима;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9) уничтожение и порча установленных предупредительных или информационных знаков (аншлагов);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10) интродукция объектов животного и растительного мира в целях их акклиматизации;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11) подсочка лесных насаждений;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12) распашка земель;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13) строительство зданий, строений, сооружений, за исключением объектов противопожарного обустройства лесов и объектов благоустройства зон отдыха граждан, не являющихся объектами капитального строительства.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Разрешенные виды деятельности и природопользования: </w:t>
      </w:r>
    </w:p>
    <w:p w:rsidR="00076145" w:rsidRPr="00076145" w:rsidRDefault="00076145" w:rsidP="0007614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На территории памятника природы устанавливаются следующие виды разрешенного использования земельных участков в соответствии с классификатором видов разрешенного использования земельных участков,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1) основные виды разрешенного использования земельных участков: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Деятельность по особой охране и изучению природы (код 9.0);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Охрана природных территорий (код 9.1);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древесины (код 10.1) в части охраны и восстановления лесов;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Резервные леса (код 10.4);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2) вспомогательные виды разрешенного использования земельных участков: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Отдых (рекреация) (код 5.0) в части обустройства мест для занятий спортом, физической культурой, пешими или верховыми прогулками, отдыха и туризма, наблюдения за природой, пикников;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Природно-познавательный туризм (код 5.2) в части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Заготовка лесных ресурсов (код 10.3) в части сбора недревесных и пищевых лесных ресурсов гражданами для собственных нужд.</w:t>
      </w:r>
    </w:p>
    <w:p w:rsidR="00076145" w:rsidRPr="00076145" w:rsidRDefault="00076145" w:rsidP="0007614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7614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Природные особенности ООПТ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Природные особенности ООПТ: </w:t>
      </w:r>
    </w:p>
    <w:p w:rsidR="00076145" w:rsidRPr="00076145" w:rsidRDefault="00076145" w:rsidP="0007614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НАРУШЕННОСТЬ ТЕРРИТОРИИ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открытых участках, где может проехать автомобиль наблюдается засорённость территории и произрастают рудеральные, нехарактерные для леса растения.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были обнаружены следы выборочной рубки в западной и северо-западной частях, осуществленной 10-20 лет назад.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 территории памятника природы проходит грунтовая дорога, вдоль которой расположено кладбище, не попадающее в границы памятника природы. Через памятник природы местными жителями также проложены тропинки и редкие дороги.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РЕЛЬЕФ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находится на севере Восточно-Европейской равнины, в южной части Важской низменности и юго-восточной части Онего-Двинской возвышенности. Средняя высота рельефа поверхности от 150 до 200 м. Рельеф представлен волнистой, местами абрадированной ледниковыми водами, моренной и озерно-ледниковая равниной с общим наклоном поверхности с юга на север. На территории района преобладают ледниковые, карстовые и эрозионные формы рельефа.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КЛИМАТ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расположен в умеренно-континентальной области умеренного климатического пояса, в зоне средней тайги с избыточным увлажнением.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Средняя температура воздуха самого холодного месяца − января от -12 − -13°C. Снежный покров устанавливается в начале ноября в среднем на 170-180 дней и достигает 60 см. Отличительной особенностью климата является преобладание юго-западных ветров. Бореальные воздушные массы с юга препятствуют частому вторжению арктических ветров, поэтому для территории обследования характерна низкая опасность заморозков. Относительная влажность в среднем составляет 85 %. Средняя температура воздуха самого теплого месяца – июля достигает 16 – 17°С.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Продолжительность вегетационного периода, определяемого по количеству дней с температурой выше +5°С составляет 150-160 дней, период активной вегетации (количество дней с температурой &gt;10°С) примерно равно 100-110 дням. Годовое количество осадков колеблется в пределах от 500 до 600 мм, испаряемость порядка 400-500 мм в год. Коэффициент увлажнения &gt;1, что указывает на избыточное увлажнение.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ПОЧВЕННЫЙ ПОКРОВ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Согласно почвенно-географическому районированию Европейской части России, территория района исследования принадлежит к Онего-Двинской провинции подзолистых почв и подзолов средней тайги. Для данной зоны характерны подзолообразовательный, дерновый и болотный типы почвообразования. Территория памятника природы характеризуется подзолами двух видов: иллювиально-железистыми и контактно-осветленными.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ГИДРОЛОГИЯ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Юго-западная часть памятника природы находится в водоохранной зоне реки Пуя, которая впадает в реку Вель. Протяженность реки составляет 172 км. Река протекает через озера Верхопуйское и Холмовское, а после в нее впадает самый крупный ее приток – Суланда.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Территория памятника природы находится в Евроазиатской таёжной (хвойнолесной) области, Североевропейской таёжной провинции (Геоботаническое районирование Нечерноземья Европейской части РСФСР, 1989) или в Бореальной области, Североевропейской таежной провинции, Сухонском округе, Няндомском флористическом районе (по классификации Шмидта, 2005).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произрастают классические представители среднетаёжной растительности, с наличием красивых видов и форм.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составе хвойных пород преобладают сосна обыкновенная и ель сибирская, из лиственных пород − осина, береза и рябина. Чаще всего они встречаются по опушкам леса, залежам и зарастающим вырубкам. Под деревьями произрастают можжевельник, малина, клюква, морошка, голубика.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Подлесок состоит из рябины, можжевельника лесного, малины, красной и черной смородины, жимолости лесной, таволги вязолистной и крушины ломкой.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Травянистый и кустарничковый ярус представлен папоротниками (щитовник мужской и кочедыжник женский), хвощами (болотный и лесной), также встречаются: кислица, черника, брусника, редкие осоки, грушанка круглолистная, герань лесная, дудник лесной, кипрей, плауны.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Кустарничковый ярус представлен в основном плаунами, костяникой, брусникой и черникой.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Лишайниково-моховой покров достаточно разнообразен: лидирующее положение таких семейств, как Амблистегиевые (Amblystegiaceae), Бриевые (Bryaceae), Сфагнумовые (Sphagnaceae) и Дикрановые (Dicranaceae), что типично для таёжной зоны, где решающую роль в сложении расти тельного покрова играют виды лесной и лесоболотной экологии листостебельных мхов, а также климациум древовидный. Сфагнум скрученный болотах региона наиболее часто встречающийся, но не является доминирующим на осоково-сфагновых сообществах низинных болот. Лишайниковый ярус представлен, представители рода пелтигериа (Peltigeria aphthosa sp.), цетрария (Cetraria sp.) и семейства Пармелиевые (Parmeliaceae).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ЛЕСНОЙ ФОНД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располагается в границах Вельского лесничества: Важское участковое лесничество (участок СПУ колхоз «Липовский»), кв. 41 выд. 12-14.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Растительность памятника природы − смешанный среднетаёжный хвойный лес с преобладанием сосны обыкновенной и ели сибирской. Средний возраст сосняков 50-90 лет.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ЖИВОТНЫЙ МИР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 время обследования на территории были замечены следы дятлов, добывающих стволовых вредителей.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РЕДКИЕ И НАХОДЯЩИЕСЯ ПОД УГРОЗОЙ ИСЧЕЗНОВЕНИЯ ОБЪЕКТЫ ЖИВОТНОГО И РАСТИТЕЛЬНОГО МИРА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На территории памятника природы обнаружена достаточно редко встречающаяся съедобная Жимолость Паласа (Lonicera pallasii Ledeb.), являющаяся краснокнижным растением Нижегородской, Ленинградской областей.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БИОЛОГИЧЕСКОЕ РАЗНООБРАЗИЕ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Лишайники – 4, мхи – 7, насекомые – 1, сосудистые растения – 47.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Видов, занесённых в Красный список МСОП, Красную книгу Российской Федерации/Архангельской области – 0.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lastRenderedPageBreak/>
        <w:t>ПРИРОДНЫЕ ЛЕЧЕБНЫЕ И РЕКРЕАЦИОННЫЕ РЕСУРСЫ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Возможен сбор ягод: территория памятника богата ягодами, лекарственными и красивыми растениями.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ОЦЕНКА СОВРЕМЕННОГО СОСТОЯНИЯ И ВКЛАДА ООПТ В ПОДДЕРЖАНИЕ ЭКОЛОГИЧЕСКОГО БАЛАНСА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Проходящая по территории лесная дорога и небольшое деревенское кладбище не оказывают существенного антропологического влияния на памятник природы. Состояние большинства деревьев удовлетворительное, видны следы стволовых вредителей и результаты грибковых и других стволовых болезней. Активно растущий подрост, чаще всего из ели и в меньшей степени сосны, гарантирует сохранение и устойчивое биоценотическое развитие экосистемы на данном ландшафте.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Существующие дороги и близость населенных пунктов вносят корректировку в направленность сукцессионных процессов всего бора. Антропогенная нагрузка на растительность умеренная.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связи с тем, что памятник природы находится вблизи с селитебной зоной, вероятность встретить краснокнижные виды животных крайне мала.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Относительная близость расположения населенных пунктов, дорог, а также периодическое присутствие человека на территории памятника природы осложняет спокойное ведение жизнедеятельности диким животным, однако не мешает кормиться на территории памятника природы.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Холмообразные формы ландшафта небольшого размера, биологическое разнообразие и уникальные экосистемы памятника природы имеют важное значение в эколого-просветительской, научной и культурных целях, а также в целях сохранения природных объектов в естественном состоянии и поддержании общего экологического баланса.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Среди эстетических ресурсов памятника природы можно выделить красивые можжевельники, а также небольшие таежные орхидеи.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В западной, припойменной части памятника природы наблюдаются небольшие холмы округлой формы, которые покрыты уникальным растительным сообществом, отличающиеся от остальной части памятника природы. Такие редкие геоморфологические формы рельефа придают памятнику природы уникальность и выделяют его своей красотой от общей картины таёжного леса.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Памятник природы наряду с другими сосновыми борами района образует «зеленый пояс», охватывающий населенные пункты и способствующий поддержанию благоприятного экологического баланса в районе и регионе в целом.</w:t>
      </w:r>
    </w:p>
    <w:p w:rsidR="00076145" w:rsidRPr="00076145" w:rsidRDefault="00076145" w:rsidP="0007614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7614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Негативное воздействие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Негативное воздействие на ООПТ: </w:t>
      </w:r>
    </w:p>
    <w:p w:rsidR="00076145" w:rsidRPr="00076145" w:rsidRDefault="00076145" w:rsidP="0007614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Список факторов: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2401"/>
        <w:gridCol w:w="4453"/>
        <w:gridCol w:w="4525"/>
      </w:tblGrid>
      <w:tr w:rsidR="00076145" w:rsidRPr="00076145" w:rsidTr="00076145">
        <w:trPr>
          <w:tblHeader/>
        </w:trPr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076145">
              <w:rPr>
                <w:rFonts w:eastAsia="Times New Roman"/>
                <w:b/>
                <w:bCs/>
                <w:color w:val="494949"/>
                <w:lang w:eastAsia="ru-RU"/>
              </w:rPr>
              <w:t>Фактор негативного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076145">
              <w:rPr>
                <w:rFonts w:eastAsia="Times New Roman"/>
                <w:b/>
                <w:bCs/>
                <w:color w:val="494949"/>
                <w:lang w:eastAsia="ru-RU"/>
              </w:rPr>
              <w:t>Объект воздействия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076145">
              <w:rPr>
                <w:rFonts w:eastAsia="Times New Roman"/>
                <w:b/>
                <w:bCs/>
                <w:color w:val="494949"/>
                <w:lang w:eastAsia="ru-RU"/>
              </w:rPr>
              <w:t>В чем проявляется негативное воздействие</w:t>
            </w:r>
          </w:p>
        </w:tc>
        <w:tc>
          <w:tcPr>
            <w:tcW w:w="0" w:type="auto"/>
            <w:tcBorders>
              <w:bottom w:val="single" w:sz="12" w:space="0" w:color="DEE0E1"/>
            </w:tcBorders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b/>
                <w:bCs/>
                <w:color w:val="494949"/>
                <w:lang w:eastAsia="ru-RU"/>
              </w:rPr>
            </w:pPr>
            <w:r w:rsidRPr="00076145">
              <w:rPr>
                <w:rFonts w:eastAsia="Times New Roman"/>
                <w:b/>
                <w:bCs/>
                <w:color w:val="494949"/>
                <w:lang w:eastAsia="ru-RU"/>
              </w:rPr>
              <w:t>Значимость (сила) негативного воздействия</w:t>
            </w:r>
          </w:p>
        </w:tc>
      </w:tr>
      <w:tr w:rsidR="00076145" w:rsidRPr="00076145" w:rsidTr="00076145"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hyperlink r:id="rId27" w:history="1">
              <w:r w:rsidRPr="00076145">
                <w:rPr>
                  <w:rFonts w:eastAsia="Times New Roman"/>
                  <w:color w:val="2F416F"/>
                  <w:u w:val="single"/>
                  <w:lang w:eastAsia="ru-RU"/>
                </w:rPr>
                <w:t>Антропогенное воздействие</w:t>
              </w:r>
            </w:hyperlink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240" w:after="24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Бор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before="144" w:after="288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Кладбище, захламление мусором и ТБО</w:t>
            </w:r>
          </w:p>
        </w:tc>
        <w:tc>
          <w:tcPr>
            <w:tcW w:w="0" w:type="auto"/>
            <w:shd w:val="clear" w:color="auto" w:fill="F1F2F2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076145" w:rsidRPr="00076145" w:rsidRDefault="00076145" w:rsidP="0007614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76145">
              <w:rPr>
                <w:rFonts w:eastAsia="Times New Roman"/>
                <w:lang w:eastAsia="ru-RU"/>
              </w:rPr>
              <w:t>Умеренная</w:t>
            </w:r>
          </w:p>
        </w:tc>
      </w:tr>
    </w:tbl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Меры, необходимые для улучшения состояния ООПТ: </w:t>
      </w:r>
    </w:p>
    <w:p w:rsidR="00076145" w:rsidRPr="00076145" w:rsidRDefault="00076145" w:rsidP="00076145">
      <w:pPr>
        <w:shd w:val="clear" w:color="auto" w:fill="FFFFFF"/>
        <w:spacing w:before="144" w:after="288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Контроль за выполнением режима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Источники информации об ООПТ:</w:t>
      </w:r>
    </w:p>
    <w:p w:rsidR="00076145" w:rsidRPr="00076145" w:rsidRDefault="00076145" w:rsidP="00076145">
      <w:pPr>
        <w:numPr>
          <w:ilvl w:val="0"/>
          <w:numId w:val="2"/>
        </w:numPr>
        <w:spacing w:before="36" w:after="36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Отчет об инвентаризации (материалы комплексного экологического обследования) памятника природы регионального значения Архангельской области «Палкинский бор»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Хвостикова А, Сагитов ЭИ, Кубарев ЕН, Красильникова ВС, Павлов МЮ, Мариненко ОГ, Кудзоев АА, Никитина ЯВ, Королёв ПС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(2021) : 71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8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076145" w:rsidRPr="00076145" w:rsidRDefault="00076145" w:rsidP="00076145">
      <w:pPr>
        <w:numPr>
          <w:ilvl w:val="0"/>
          <w:numId w:val="2"/>
        </w:numPr>
        <w:spacing w:before="36" w:after="144" w:line="240" w:lineRule="auto"/>
        <w:ind w:left="-270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Сохранение ценных природных территорий Северо-Запада России. Анализ репрезентативности сети ООПТ Архангельской, Вологодской, Ленинградской и Мурманской областей, Республики Карелии, Санкт-Петербурга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  <w:t>Г Александров, К Кобяков, А Марковский, М Носкова, В Мамонтов, О Ильина, А Веселов, О Турунен, А Столповский, А Федоров, В Латка, О Харченко, Г Иванюк, Д Смирнов, Д Ковалёв, Е Пилипенко, Е Чуракова, И Вдовин, О Волкова, Р Чемякин, С Филенко, С Эрайя, Т Холина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r w:rsidRPr="00076145">
        <w:rPr>
          <w:rFonts w:ascii="Verdana" w:eastAsia="Times New Roman" w:hAnsi="Verdana"/>
          <w:i/>
          <w:iCs/>
          <w:color w:val="494949"/>
          <w:sz w:val="18"/>
          <w:szCs w:val="18"/>
          <w:lang w:eastAsia="ru-RU"/>
        </w:rPr>
        <w:lastRenderedPageBreak/>
        <w:t>ООО "Северо-Западный Печатный Двор"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 (2011) : 508</w:t>
      </w: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br/>
      </w:r>
      <w:hyperlink r:id="rId29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Открыть PDF</w:t>
        </w:r>
      </w:hyperlink>
    </w:p>
    <w:p w:rsidR="00076145" w:rsidRPr="00076145" w:rsidRDefault="00076145" w:rsidP="00076145">
      <w:pPr>
        <w:shd w:val="clear" w:color="auto" w:fill="FFFFFF"/>
        <w:spacing w:after="0" w:line="374" w:lineRule="atLeast"/>
        <w:outlineLvl w:val="1"/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</w:pPr>
      <w:r w:rsidRPr="00076145">
        <w:rPr>
          <w:rFonts w:ascii="Helvetica" w:eastAsia="Times New Roman" w:hAnsi="Helvetica" w:cs="Helvetica"/>
          <w:color w:val="494949"/>
          <w:sz w:val="29"/>
          <w:szCs w:val="29"/>
          <w:lang w:eastAsia="ru-RU"/>
        </w:rPr>
        <w:t>Обеспечение охраны и функционирования ООПТ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Государственные органы и юридические лица, ответственные за обеспечение охраны и функционирование ООПТ: 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0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Министерство природных ресурсов и лесопромышленного комплекса Архангельской области</w:t>
        </w:r>
      </w:hyperlink>
    </w:p>
    <w:p w:rsidR="00076145" w:rsidRPr="00076145" w:rsidRDefault="00076145" w:rsidP="00076145">
      <w:pPr>
        <w:shd w:val="clear" w:color="auto" w:fill="FFFFFF"/>
        <w:spacing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hyperlink r:id="rId31" w:history="1">
        <w:r w:rsidRPr="00076145">
          <w:rPr>
            <w:rFonts w:ascii="Verdana" w:eastAsia="Times New Roman" w:hAnsi="Verdana"/>
            <w:color w:val="2F416F"/>
            <w:sz w:val="18"/>
            <w:szCs w:val="18"/>
            <w:u w:val="single"/>
            <w:lang w:eastAsia="ru-RU"/>
          </w:rPr>
          <w:t>Государственное бюджетное учреждение Архангельской области "Центр природопользования и охраны окружающей среды"</w:t>
        </w:r>
      </w:hyperlink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Существенные особенности и дополнительные сведения</w:t>
      </w:r>
    </w:p>
    <w:p w:rsidR="00076145" w:rsidRPr="00076145" w:rsidRDefault="00076145" w:rsidP="00076145">
      <w:pPr>
        <w:shd w:val="clear" w:color="auto" w:fill="FFFFFF"/>
        <w:spacing w:after="0" w:line="240" w:lineRule="auto"/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b/>
          <w:bCs/>
          <w:color w:val="494949"/>
          <w:sz w:val="18"/>
          <w:szCs w:val="18"/>
          <w:lang w:eastAsia="ru-RU"/>
        </w:rPr>
        <w:t>Существенные особенности ООПТ: </w:t>
      </w:r>
    </w:p>
    <w:p w:rsidR="00076145" w:rsidRPr="00076145" w:rsidRDefault="00076145" w:rsidP="00076145">
      <w:pPr>
        <w:shd w:val="clear" w:color="auto" w:fill="FFFFFF"/>
        <w:spacing w:before="144" w:line="240" w:lineRule="auto"/>
        <w:rPr>
          <w:rFonts w:ascii="Verdana" w:eastAsia="Times New Roman" w:hAnsi="Verdana"/>
          <w:color w:val="494949"/>
          <w:sz w:val="18"/>
          <w:szCs w:val="18"/>
          <w:lang w:eastAsia="ru-RU"/>
        </w:rPr>
      </w:pPr>
      <w:r w:rsidRPr="00076145">
        <w:rPr>
          <w:rFonts w:ascii="Verdana" w:eastAsia="Times New Roman" w:hAnsi="Verdana"/>
          <w:color w:val="494949"/>
          <w:sz w:val="18"/>
          <w:szCs w:val="18"/>
          <w:lang w:eastAsia="ru-RU"/>
        </w:rPr>
        <w:t>Сведения об ООПТ внесены в Единый государственный реестр недвижимости под реестровым номером 29:01-9.10</w:t>
      </w:r>
    </w:p>
    <w:p w:rsidR="00A14BF8" w:rsidRDefault="00A14BF8">
      <w:bookmarkStart w:id="0" w:name="_GoBack"/>
      <w:bookmarkEnd w:id="0"/>
    </w:p>
    <w:sectPr w:rsidR="00A1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6775"/>
    <w:multiLevelType w:val="multilevel"/>
    <w:tmpl w:val="6B5E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10A47"/>
    <w:multiLevelType w:val="multilevel"/>
    <w:tmpl w:val="E022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EB"/>
    <w:rsid w:val="00076145"/>
    <w:rsid w:val="00973CEB"/>
    <w:rsid w:val="00A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5DB08-3A15-41A7-AD73-0413E3F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7396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18" w:color="EBEBEB"/>
                <w:right w:val="none" w:sz="0" w:space="0" w:color="auto"/>
              </w:divBdr>
              <w:divsChild>
                <w:div w:id="184997849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7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1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3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0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173088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635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315285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412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48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1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45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37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00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1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3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12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9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83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4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0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2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48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4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78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6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6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16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49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4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00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26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57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56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8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65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5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52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0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60098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8157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93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6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34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0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63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30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9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0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5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9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5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1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6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5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4715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3472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3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0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27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06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23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9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9412367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88453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46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83062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8060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1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8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68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58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49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366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0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97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67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1555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2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7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0656221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18386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7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88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77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7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9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7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opt.aari.ru/oopt/%D0%9F%D0%B0%D0%BB%D0%BA%D0%B8%D0%BD%D1%81%D0%BA%D0%B8%D0%B9-%D0%B1%D0%BE%D1%80?order=title&amp;sort=asc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0072023-%E2%84%96625-%D0%BF%D0%B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opt.aari.ru/doc/%D0%A0%D0%B5%D1%88%D0%B5%D0%BD%D0%B8%D0%B5-%D0%B8%D1%81%D0%BF%D0%BE%D0%BB%D0%BD%D0%B8%D1%82%D0%B5%D0%BB%D1%8C%D0%BD%D0%BE%D0%B3%D0%BE-%D0%BA%D0%BE%D0%BC%D0%B8%D1%82%D0%B5%D1%82%D0%B0-%D0%90%D1%80%D1%85%D0%B0%D0%BD%D0%B3%D0%B5%D0%BB%D1%8C%D1%81%D0%BA%D0%BE%D0%B3%D0%BE-%D0%BE%D0%B1%D0%BB%D0%B0%D1%81%D1%82%D0%BD%D0%BE%D0%B3%D0%BE-%D0%A1%D0%BE%D0%B2%D0%B5%D1%82%D0%B0-%D0%BD%D0%B0%D1%80%D0%BE%D0%B4%D0%BD%D1%8B%D1%85-%D0%B4%D0%B5%D0%BF%D1%83%D1%82%D0%B0%D1%82%D0%BE%D0%B2-%D0%BE%D1%82-26011989" TargetMode="External"/><Relationship Id="rId7" Type="http://schemas.openxmlformats.org/officeDocument/2006/relationships/hyperlink" Target="http://www.oopt.aari.ru/category/%D0%9A%D0%B0%D1%82%D0%B5%D0%B3%D0%BE%D1%80%D0%B8%D1%8F-%D0%9E%D0%9E%D0%9F%D0%A2/%D0%BF%D0%B0%D0%BC%D1%8F%D1%82%D0%BD%D0%B8%D0%BA-%D0%BF%D1%80%D0%B8%D1%80%D0%BE%D0%B4%D1%8B" TargetMode="External"/><Relationship Id="rId12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-21" TargetMode="External"/><Relationship Id="rId17" Type="http://schemas.openxmlformats.org/officeDocument/2006/relationships/hyperlink" Target="http://www.oopt.aari.ru/system/files/documents/Ispolnitelnyy-komitet-Velskogo-rayonnogo-Soveta-narodnyh-deputatov/N389_30-11-1988_0.pdf" TargetMode="External"/><Relationship Id="rId25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22092023-%E2%84%96896-%D0%BF%D0%B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oopt.aari.ru/oopt/%D0%9F%D0%B0%D0%BB%D0%BA%D0%B8%D0%BD%D1%81%D0%BA%D0%B8%D0%B9-%D0%B1%D0%BE%D1%80?order=field_doc_number_value&amp;sort=asc" TargetMode="External"/><Relationship Id="rId20" Type="http://schemas.openxmlformats.org/officeDocument/2006/relationships/hyperlink" Target="http://www.oopt.aari.ru/system/files/documents/ispolnitelnyy-komitet-Arhangelskogo-oblastnogo-Soveta-narodnyh-deputatov/N30_26-01-1989.pdf" TargetMode="External"/><Relationship Id="rId29" Type="http://schemas.openxmlformats.org/officeDocument/2006/relationships/hyperlink" Target="http://oopt.aari.ru/ref/11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opt.aari.ru/category/%D0%A1%D1%82%D0%B0%D1%82%D1%83%D1%81-%D0%9E%D0%9E%D0%9F%D0%A2/%D0%94%D0%B5%D0%B9%D1%81%D1%82%D0%B2%D1%83%D1%8E%D1%89%D0%B8%D0%B9" TargetMode="External"/><Relationship Id="rId11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/%D0%90%D1%80%D1%85%D0%B0%D0%BD%D0%B3%D0%B5%D0%BB%D1%8C%D1%81%D0%BA%D0%B0%D1%8F-%D0%BE-1" TargetMode="External"/><Relationship Id="rId24" Type="http://schemas.openxmlformats.org/officeDocument/2006/relationships/hyperlink" Target="http://www.oopt.aari.ru/system/files/documents/pravitelstvo-Arhangelskoy-oblasti/N896-pp_22-09-2023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oopt.aari.ru/oopt/node/1078/gpx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oopt.aari.ru/doc/%D0%9F%D0%BE%D1%81%D1%82%D0%B0%D0%BD%D0%BE%D0%B2%D0%BB%D0%B5%D0%BD%D0%B8%D0%B5-%D0%BF%D1%80%D0%B0%D0%B2%D0%B8%D1%82%D0%B5%D0%BB%D1%8C%D1%81%D1%82%D0%B2%D0%B0-%D0%90%D1%80%D1%85%D0%B0%D0%BD%D0%B3%D0%B5%D0%BB%D1%8C%D1%81%D0%BA%D0%BE%D0%B9-%D0%BE%D0%B1%D0%BB%D0%B0%D1%81%D1%82%D0%B8-%D0%BE%D1%82-10072023-%E2%84%96625-%D0%BF%D0%BF" TargetMode="External"/><Relationship Id="rId28" Type="http://schemas.openxmlformats.org/officeDocument/2006/relationships/hyperlink" Target="http://oopt.aari.ru/ref/2268" TargetMode="External"/><Relationship Id="rId10" Type="http://schemas.openxmlformats.org/officeDocument/2006/relationships/hyperlink" Target="http://www.oopt.aari.ru/category/%D0%90%D0%B4%D0%BC%D0%B8%D0%BD%D0%B8%D1%81%D1%82%D1%80%D0%B0%D1%82%D0%B8%D0%B2%D0%BD%D0%BE-%D1%82%D0%B5%D1%80%D1%80%D0%B8%D1%82%D0%BE%D1%80%D0%B8%D0%B0%D0%BB%D1%8C%D0%BD%D0%BE%D0%B5-%D0%B4%D0%B5%D0%BB%D0%B5%D0%BD%D0%B8%D0%B5/%D0%A1%D0%B5%D0%B2%D0%B5%D1%80%D0%BE-%D0%97%D0%B0%D0%BF%D0%B0%D0%B4%D0%BD%D1%8B%D0%B9-%D1%84%D0%B5%D0%B4%D0%B5%D1%80%D0%B0%D0%BB%D1%8C%D0%BD%D1%8B%D0%B9-%D0%BE%D0%BA%D1%80%D1%83%D0%B3" TargetMode="External"/><Relationship Id="rId19" Type="http://schemas.openxmlformats.org/officeDocument/2006/relationships/hyperlink" Target="http://www.oopt.aari.ru/doc/%D0%A0%D0%B5%D1%88%D0%B5%D0%BD%D0%B8%D0%B5-%D0%98%D1%81%D0%BF%D0%BE%D0%BB%D0%BD%D0%B8%D1%82%D0%B5%D0%BB%D1%8C%D0%BD%D0%BE%D0%B3%D0%BE-%D0%BA%D0%BE%D0%BC%D0%B8%D1%82%D0%B5%D1%82%D0%B0-%D0%92%D0%B5%D0%BB%D1%8C%D1%81%D0%BA%D0%BE%D0%B3%D0%BE-%D1%80%D0%B0%D0%B9%D0%BE%D0%BD%D0%BD%D0%BE%D0%B3%D0%BE-%D0%A1%D0%BE%D0%B2%D0%B5%D1%82%D0%B0-%D0%BD%D0%B0%D1%80%D0%BE%D0%B4%D0%BD%D1%8B%D1%85-%D0%B4%D0%B5%D0%BF%D1%83%D1%82%D0%B0%D1%82%D0%BE%D0%B2-%D0%BE%D1%82-30111988-%E2%84%96389" TargetMode="External"/><Relationship Id="rId31" Type="http://schemas.openxmlformats.org/officeDocument/2006/relationships/hyperlink" Target="http://www.oopt.aari.ru/body/%D0%93%D0%BE%D1%81%D1%83%D0%B4%D0%B0%D1%80%D1%81%D1%82%D0%B2%D0%B5%D0%BD%D0%BD%D0%BE%D0%B5-%D0%B1%D1%8E%D0%B4%D0%B6%D0%B5%D1%82%D0%BD%D0%BE%D0%B5-%D1%83%D1%87%D1%80%D0%B5%D0%B6%D0%B4%D0%B5%D0%BD%D0%B8%D0%B5-%D0%90%D1%80%D1%85%D0%B0%D0%BD%D0%B3%D0%B5%D0%BB%D1%8C%D1%81%D0%BA%D0%BE%D0%B9-%D0%BE%D0%B1%D0%BB%D0%B0%D1%81%D1%82%D0%B8-%D0%A6%D0%B5%D0%BD%D1%82%D1%80-%D0%BF%D1%80%D0%B8%D1%80%D0%BE%D0%B4%D0%BE%D0%BF%D0%BE%D0%BB%D1%8C%D0%B7%D0%BE%D0%B2%D0%B0%D0%BD%D0%B8%D1%8F-%D0%B8-%D0%BE%D1%85%D1%80%D0%B0%D0%BD%D1%8B-%D0%BE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opt.aari.ru/category/%D0%9F%D1%80%D0%BE%D1%84%D0%B8%D0%BB%D1%8C-%D0%9E%D0%9E%D0%9F%D0%A2/%D0%BB%D0%B0%D0%BD%D0%B4%D1%88%D0%B0%D1%84%D1%82%D0%BD%D1%8B%D0%B9" TargetMode="External"/><Relationship Id="rId14" Type="http://schemas.openxmlformats.org/officeDocument/2006/relationships/hyperlink" Target="http://www.oopt.aari.ru/oopt/%D0%9F%D0%B0%D0%BB%D0%BA%D0%B8%D0%BD%D1%81%D0%BA%D0%B8%D0%B9-%D0%B1%D0%BE%D1%80?order=field_doc_date_value&amp;sort=desc" TargetMode="External"/><Relationship Id="rId22" Type="http://schemas.openxmlformats.org/officeDocument/2006/relationships/hyperlink" Target="http://www.oopt.aari.ru/system/files/documents/pravitelstvo-Arhangelskoy-oblasti/N625-pp_10-07-2023.pdf" TargetMode="External"/><Relationship Id="rId27" Type="http://schemas.openxmlformats.org/officeDocument/2006/relationships/hyperlink" Target="http://www.oopt.aari.ru/negativeimpact/%D0%9F%D0%B0%D0%BB%D0%BA%D0%B8%D0%BD%D1%81%D0%BA%D0%B8%D0%B9-%D0%B1%D0%BE%D1%80-%D0%90%D0%BD%D1%82%D1%80%D0%BE%D0%BF%D0%BE%D0%B3%D0%B5%D0%BD%D0%BD%D0%BE%D0%B5-%D0%B2%D0%BE%D0%B7%D0%B4%D0%B5%D0%B9%D1%81%D1%82%D0%B2%D0%B8%D0%B5" TargetMode="External"/><Relationship Id="rId30" Type="http://schemas.openxmlformats.org/officeDocument/2006/relationships/hyperlink" Target="http://www.oopt.aari.ru/body/%D0%9C%D0%B8%D0%BD%D0%B8%D1%81%D1%82%D0%B5%D1%80%D1%81%D1%82%D0%B2%D0%BE-%D0%BF%D1%80%D0%B8%D1%80%D0%BE%D0%B4%D0%BD%D1%8B%D1%85-%D1%80%D0%B5%D1%81%D1%83%D1%80%D1%81%D0%BE%D0%B2-%D0%B8-%D0%BB%D0%B5%D1%81%D0%BE%D0%BF%D1%80%D0%BE%D0%BC%D1%8B%D1%88%D0%BB%D0%B5%D0%BD%D0%BD%D0%BE%D0%B3%D0%BE-%D0%BA%D0%BE%D0%BC%D0%BF%D0%BB%D0%B5%D0%BA%D1%81%D0%B0-%D0%90%D1%80%D1%85%D0%B0%D0%BD%D0%B3%D0%B5%D0%BB%D1%8C%D1%81%D0%BA%D0%BE%D0%B9-%D0%BE%D0%B1%D0%BB%D0%B0%D1%81%D1%82%D0%B8" TargetMode="External"/><Relationship Id="rId8" Type="http://schemas.openxmlformats.org/officeDocument/2006/relationships/hyperlink" Target="http://www.oopt.aari.ru/category/%D0%A3%D1%80%D0%BE%D0%B2%D0%B5%D0%BD%D1%8C-%D0%B7%D0%BD%D0%B0%D1%87%D0%B8%D0%BC%D0%BE%D1%81%D1%82%D0%B8-%D0%9E%D0%9E%D0%9F%D0%A2/%D0%A0%D0%B5%D0%B3%D0%B8%D0%BE%D0%BD%D0%B0%D0%BB%D1%8C%D0%BD%D0%BE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3471</Words>
  <Characters>19789</Characters>
  <Application>Microsoft Office Word</Application>
  <DocSecurity>0</DocSecurity>
  <Lines>164</Lines>
  <Paragraphs>46</Paragraphs>
  <ScaleCrop>false</ScaleCrop>
  <Company/>
  <LinksUpToDate>false</LinksUpToDate>
  <CharactersWithSpaces>23214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 Даниил Андреевич</dc:creator>
  <cp:keywords/>
  <dc:description/>
  <cp:lastModifiedBy>Абрамов Даниил Андреевич</cp:lastModifiedBy>
  <cp:revision>2</cp:revision>
  <dcterms:created xsi:type="dcterms:W3CDTF">2023-12-21T12:53:00Z</dcterms:created>
  <dcterms:modified xsi:type="dcterms:W3CDTF">2023-12-21T12:53:00Z</dcterms:modified>
</cp:coreProperties>
</file>