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Вилегодский государственный природный биологический заказник регионального значения</w:t>
      </w:r>
    </w:p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30.09.1986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D04CF" w:rsidRPr="006D04CF" w:rsidRDefault="006D04CF" w:rsidP="006D04CF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Вилегодский муниципальный округ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Кадастровый номер земельного участка: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27 149,4 га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численности диких животных, среды их обитания и поддержания общего экологического баланса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произрастают следующие виды сосудистых растений с отдельно отмеченными видами, занесенными в Красную книгу РФ (Башмачок настоящий, надбородник безлистный, лобария легочная и др.) и Красную книгу Архангельской области (Дремлик широколистный, тетраплодон мниевидный, неккера перистая и др.). На территории заказника зарегистрировано обитание 51 вида птиц, 16 видов млекопитающих, 3 видов амфибий, 2 видов рептилий. В Красную книгу Российской Федерации занесены 2 вида животных, в Красную книгу Архангельской области занесены 5 видов животных.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D04CF" w:rsidRPr="006D04CF" w:rsidTr="006D04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6D04CF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6D04CF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D04CF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22965F1" wp14:editId="5EC7FD1D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6D04CF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938AEDE" wp14:editId="31B3A2D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6D04CF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30.09.1986 №116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вопросах по ведению охотничьего хозяйства в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30.09.1986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116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E997AD1" wp14:editId="19B10A34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52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1095F0C" wp14:editId="07B7568F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 xml:space="preserve">Об утверждении положений о государственных природных биологических заказниках регионального значения и внесении изменений в </w:t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lastRenderedPageBreak/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198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F900EE6" wp14:editId="06F4F9BA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06.12.2006 №137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06.12.2006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137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4986897" wp14:editId="78959FDA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14.06.2016 №214-пп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Вилегодском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14.06.2016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214-пп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F15D4B" wp14:editId="354311F6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25.05.2017 №213-пп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государственных природных заказниках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25.05.2017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213-пп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794EA6D" wp14:editId="116EA100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192-пп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6F22BD2" wp14:editId="54026AE0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499-пп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387D110" wp14:editId="2C0B639E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862-пп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C6C0803" wp14:editId="5C319D7C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6D04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22.01.2024 №35-пп</w:t>
              </w:r>
            </w:hyperlink>
            <w:r w:rsidRPr="006D04CF">
              <w:rPr>
                <w:rFonts w:eastAsia="Times New Roman"/>
                <w:lang w:eastAsia="ru-RU"/>
              </w:rPr>
              <w:br/>
            </w:r>
            <w:r w:rsidRPr="006D04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заказниках регионального движения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22.01.2024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35-пп</w:t>
            </w:r>
          </w:p>
        </w:tc>
      </w:tr>
    </w:tbl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Вилегодском муниципальном округе районе Архангельской области на территории Нижне-Лупьинского участкового лесничества Вилегодского лесничества.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западной просеки квартала 50 на восток по левому берегу реки Нижней Лупьи до впадения в нее реки Сорваж и далее вверх по реке Сорваж до пересечения с восточной просекой квартала 33;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пересечения восточной просеки квартала 33 с рекой Сорваж, по восточным просекам кварталов 33, 56 и 78 до юго-восточного угла квартала 78;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юго-восточного угла квартала 78, по южным просекам кварталов 78 и 77 до юго-западного угла квартала 77, далее по восточной просеке квартала 106 и южным просекам кварталов 106, 105, 104, 103, по западной просеке квартала 103 до юго-восточного угла квартала 102, далее по южной просеке квартала 102 до юго-западного угла квартала 102;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юго-западного угла квартала 102 по западным просекам кварталов 102, 72 и 50 до пересечения с рекой Нижней Лупьей.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Кластерность: </w:t>
      </w:r>
    </w:p>
    <w:p w:rsidR="006D04CF" w:rsidRPr="006D04CF" w:rsidRDefault="006D04CF" w:rsidP="006D04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7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главы администрации Архангельской области от 28.10.2005 №198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14.06.2016 №214-пп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транспортных средств вне существующих автомобильных дорог общего пользования в бесснежный период, за исключением: транспортных средств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министерства природных ресурсов и лесопромышленного комплекса Архангельской области и подведомственных ему государственных учреждений Архангельской области, при осуществлении ими государственного контроля (надзора) и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 транспортных средств граждан и организаций при проведении санитарно-оздоровительных мероприятий, мероприятий по ликвидации чрезвычайной ситуации в лесах, возникшей вследствие лесных пожаров;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исключением: объектов, обеспечивающих функционирование инфраструктуры муниципального образования «Вилегодский муниципальный округ» Архангельской области при отсутствии иных вариантов их размещения; объектов, обеспечивающих функционирование заказника;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спортивных и зрелищных мероприятий, организация туристических стоянок и разведение костров вне специально оборудованных мест;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разорение гнезд, нор, дупел, плотин и других убежищ, сбор яиц;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мелиоративные работы, осушение болот;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выпас скота;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земель, за исключением небольших площадей для проведения биотехнических мероприятий;</w:t>
      </w:r>
    </w:p>
    <w:p w:rsidR="006D04CF" w:rsidRPr="006D04CF" w:rsidRDefault="006D04CF" w:rsidP="006D04CF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установленных предупредительных или информационных знаков (аншлагов).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D04CF" w:rsidRPr="006D04CF" w:rsidRDefault="006D04CF" w:rsidP="006D04CF">
      <w:pPr>
        <w:numPr>
          <w:ilvl w:val="0"/>
          <w:numId w:val="2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в зоне познавательного туризма (рекреационная зона)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основные виды разрешенного использования земельных участков:</w:t>
      </w:r>
    </w:p>
    <w:p w:rsidR="006D04CF" w:rsidRPr="006D04CF" w:rsidRDefault="006D04CF" w:rsidP="006D04CF">
      <w:pPr>
        <w:numPr>
          <w:ilvl w:val="0"/>
          <w:numId w:val="2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6D04CF" w:rsidRPr="006D04CF" w:rsidRDefault="006D04CF" w:rsidP="006D04CF">
      <w:pPr>
        <w:numPr>
          <w:ilvl w:val="0"/>
          <w:numId w:val="2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6D04CF" w:rsidRPr="006D04CF" w:rsidRDefault="006D04CF" w:rsidP="006D04CF">
      <w:pPr>
        <w:numPr>
          <w:ilvl w:val="0"/>
          <w:numId w:val="2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6D04CF" w:rsidRPr="006D04CF" w:rsidRDefault="006D04CF" w:rsidP="006D04CF">
      <w:pPr>
        <w:numPr>
          <w:ilvl w:val="0"/>
          <w:numId w:val="2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6D04CF" w:rsidRPr="006D04CF" w:rsidRDefault="006D04CF" w:rsidP="006D04CF">
      <w:pPr>
        <w:numPr>
          <w:ilvl w:val="0"/>
          <w:numId w:val="2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6D04CF" w:rsidRPr="006D04CF" w:rsidRDefault="006D04CF" w:rsidP="006D04CF">
      <w:pPr>
        <w:numPr>
          <w:ilvl w:val="0"/>
          <w:numId w:val="2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6D04CF" w:rsidRPr="006D04CF" w:rsidRDefault="006D04CF" w:rsidP="006D04CF">
      <w:pPr>
        <w:numPr>
          <w:ilvl w:val="0"/>
          <w:numId w:val="2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водопоев;</w:t>
      </w:r>
    </w:p>
    <w:p w:rsidR="006D04CF" w:rsidRPr="006D04CF" w:rsidRDefault="006D04CF" w:rsidP="006D04CF">
      <w:pPr>
        <w:numPr>
          <w:ilvl w:val="0"/>
          <w:numId w:val="2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автомобильных дорог (код 7.2.1) в части размещения автомобильных дорог за пределами населенных пунктов.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в особо охраняемой зоне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6D04CF" w:rsidRPr="006D04CF" w:rsidRDefault="006D04CF" w:rsidP="006D04CF">
      <w:pPr>
        <w:numPr>
          <w:ilvl w:val="0"/>
          <w:numId w:val="2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6D04CF" w:rsidRPr="006D04CF" w:rsidRDefault="006D04CF" w:rsidP="006D04CF">
      <w:pPr>
        <w:numPr>
          <w:ilvl w:val="0"/>
          <w:numId w:val="2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6D04CF" w:rsidRPr="006D04CF" w:rsidRDefault="006D04CF" w:rsidP="006D04CF">
      <w:pPr>
        <w:numPr>
          <w:ilvl w:val="0"/>
          <w:numId w:val="2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6D04CF" w:rsidRPr="006D04CF" w:rsidRDefault="006D04CF" w:rsidP="006D04CF">
      <w:pPr>
        <w:numPr>
          <w:ilvl w:val="0"/>
          <w:numId w:val="2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6D04CF" w:rsidRPr="006D04CF" w:rsidRDefault="006D04CF" w:rsidP="006D04CF">
      <w:pPr>
        <w:numPr>
          <w:ilvl w:val="0"/>
          <w:numId w:val="2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6D04CF" w:rsidRPr="006D04CF" w:rsidRDefault="006D04CF" w:rsidP="006D04CF">
      <w:pPr>
        <w:numPr>
          <w:ilvl w:val="0"/>
          <w:numId w:val="2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недревесных и пищевых лесных ресурсов гражданами для собственных нужд, за исключением заготовки живицы;</w:t>
      </w:r>
    </w:p>
    <w:p w:rsidR="006D04CF" w:rsidRPr="006D04CF" w:rsidRDefault="006D04CF" w:rsidP="006D04CF">
      <w:pPr>
        <w:numPr>
          <w:ilvl w:val="0"/>
          <w:numId w:val="2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водопоев;</w:t>
      </w:r>
    </w:p>
    <w:p w:rsidR="006D04CF" w:rsidRPr="006D04CF" w:rsidRDefault="006D04CF" w:rsidP="006D04CF">
      <w:pPr>
        <w:numPr>
          <w:ilvl w:val="0"/>
          <w:numId w:val="2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автомобильных дорог (код 7.2.1) в части размещения автомобильных дорог за пределами населенных пунктов.</w:t>
      </w:r>
    </w:p>
    <w:p w:rsidR="006D04CF" w:rsidRPr="006D04CF" w:rsidRDefault="006D04CF" w:rsidP="006D04C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6D04CF" w:rsidRPr="006D04CF" w:rsidTr="006D04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6D04CF">
                <w:rPr>
                  <w:rFonts w:eastAsia="Times New Roman"/>
                  <w:b/>
                  <w:bCs/>
                  <w:color w:val="2F416F"/>
                  <w:lang w:eastAsia="ru-RU"/>
                </w:rPr>
                <w:t>Зона познавательного туризма</w:t>
              </w:r>
              <w:r w:rsidRPr="006D04C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D04C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6D04CF" w:rsidRPr="006D04CF" w:rsidRDefault="006D04CF" w:rsidP="006D04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Остальная территория заказника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6D04CF">
                <w:rPr>
                  <w:rFonts w:eastAsia="Times New Roman"/>
                  <w:b/>
                  <w:bCs/>
                  <w:color w:val="2F416F"/>
                  <w:lang w:eastAsia="ru-RU"/>
                </w:rPr>
                <w:t>Особо охраняемая зона</w:t>
              </w:r>
              <w:r w:rsidRPr="006D04C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D04C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6D04CF" w:rsidRPr="006D04CF" w:rsidRDefault="006D04CF" w:rsidP="006D04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lastRenderedPageBreak/>
              <w:t>В границах кварталов 103- 106 Нижне- Лупьинского участкового лесничества Вилегодского лесничества, а также болота, расположенные в 30, 31, 53, 54 кварталах Нижне-Лупьинского участкового лесничества Вилегодского лесничества</w:t>
            </w:r>
          </w:p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6D04CF" w:rsidRPr="006D04CF" w:rsidRDefault="006D04CF" w:rsidP="006D04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дополнительно к ограничениям запрещается:</w:t>
            </w:r>
          </w:p>
          <w:p w:rsidR="006D04CF" w:rsidRPr="006D04CF" w:rsidRDefault="006D04CF" w:rsidP="006D04CF">
            <w:pPr>
              <w:numPr>
                <w:ilvl w:val="0"/>
                <w:numId w:val="26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въезд, проезд и стоянка всех видов наземного транспорта, за исключением: транспортных средств, движущихся без остановок по дороге, проходящей в квартале 103 Нижне-Лупьинского участкового лесничества Вилегодского лесничества для сообщения с поселком Паломыш Вилегодского муниципального округа Архангельской области;</w:t>
            </w:r>
          </w:p>
          <w:p w:rsidR="006D04CF" w:rsidRPr="006D04CF" w:rsidRDefault="006D04CF" w:rsidP="006D04CF">
            <w:pPr>
              <w:numPr>
                <w:ilvl w:val="0"/>
                <w:numId w:val="26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рекреационное использование территории в целях организации отдыха, туризма, физкультурно-оздоровительной и спортивной деятельности;</w:t>
            </w:r>
          </w:p>
          <w:p w:rsidR="006D04CF" w:rsidRPr="006D04CF" w:rsidRDefault="006D04CF" w:rsidP="006D04CF">
            <w:pPr>
              <w:numPr>
                <w:ilvl w:val="0"/>
                <w:numId w:val="26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размещение временных хозяйственно-производственных объектов заказника;</w:t>
            </w:r>
          </w:p>
          <w:p w:rsidR="006D04CF" w:rsidRPr="006D04CF" w:rsidRDefault="006D04CF" w:rsidP="006D04CF">
            <w:pPr>
              <w:numPr>
                <w:ilvl w:val="0"/>
                <w:numId w:val="26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сбор зоологических, ботанических и минералогических коллекций.</w:t>
            </w:r>
          </w:p>
        </w:tc>
      </w:tr>
    </w:tbl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Природные особенности ООПТ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 геолого-морфологическом отношении Вилегодский заказник находится на севере Восточно-Европейской равнины на границе Двинско-Мезенской возвышенности и Северных Увалов на междуречье Виледи и Нижней Лупьи. Абсолютные высоты от 100 до 160 м.Рельеф представлен верхнечетвертичными плоскими слабонаклонными озерно-ледниковыми песчаными равнинами, с залежами торфа в понижениях. На юге они абразионным уступом отделяются от среднечервертичных зандровых флювиогляциальных равнин из ледниковых песков различной зернистости с гравием и галькой.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Вилегодского заказника умеренно-континентальный. Радиационный баланс положительный. Среднегодовая температура воздуха +1 градус Цельсия. В январе средняя температура воздуха -14 - -15 градусов, а июле +17 градусов Цельсия. Безморозный период продолжается в среднем около 100 дней. В течение года преобладают ветры южных (28%), юго-западных (18%) и северо-западных (18%) направлений. Среднегодовое количество осадков составляет 650 мм. За теплый период года выпадает от 400 до 450 мм осадков, что составляет около 70 % от их годового количества.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Вилегодский заказник расположен в бассейне реки Виледь. Густота речной сети 0,87 км/км2. Среднегодовой сток составляет 275 мм. Озер немного, коэффициент озерности 0,05. Болота преимущественно низинного, реже переходного типа. Заболоченность территории 1,2%.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Большую часть Вилегодского заказника занимают ландшафты низменных озерно-ледниковых междуречных равнин с нормальным или кратковременно-избыточным увлажнением с сосняками и среднетаежными на подзолах иллювиально-железистых. На юго-востоке территории встречаются ландшафты озерно-ледниковых песчаных плоских преимущественного низменных заболоченных равнин и впадин со сфагновыми и долгомощными сосняками на торфянисто - и торфяно - подзолисто - глеевых почвах с верховыми болотами.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обнаружено 267 видов сосудистых растений, относящихся к 174 родам и 66 семействам; 46 видов мхов, относящихся к 21 семейству; 41 вид лишайников, относящихся к 9 семействам. Из них 2 вида занесены в Красную книгу РФ (1998), 5 видов - в Красную книгу Архангельской области, 3 вида рекомендованы для бионадзора в Архангельской области. Зарегистрировано обитание 51 вида птиц, из 11 отрядов; 16 видов млекопитающих относящихся к 9 семействам и 4 отрядам; 3 вида амфибий, 2 вида рептилий.</w:t>
      </w:r>
    </w:p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2578"/>
        <w:gridCol w:w="7277"/>
        <w:gridCol w:w="2256"/>
      </w:tblGrid>
      <w:tr w:rsidR="006D04CF" w:rsidRPr="006D04CF" w:rsidTr="006D04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D04CF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D04CF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D04CF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D04CF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6D04CF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Рельеф, 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Охота, проезд вне дорог общего пользования, незаконные рубки леса, вытаптывание боров-беломощников грибниками.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Умеренная</w:t>
            </w:r>
          </w:p>
        </w:tc>
      </w:tr>
      <w:tr w:rsidR="006D04CF" w:rsidRPr="006D04CF" w:rsidTr="006D04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3" w:history="1">
              <w:r w:rsidRPr="006D04CF">
                <w:rPr>
                  <w:rFonts w:eastAsia="Times New Roman"/>
                  <w:color w:val="2F416F"/>
                  <w:lang w:eastAsia="ru-RU"/>
                </w:rPr>
                <w:t>Техногенне облучение от последствий мирных взрывов «Глобус-2» и «Рубин-1»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Рельеф, воды, почвы, растительность, животный мир, люди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t>Два мирных ядерных взрыва - «Глобус-2» (04.10.1971 г.) и «Рубин-1» (06.09.1988г.) проводились для геосейсмозондирования. Взрывы имели следующие характеристики: «Глобус-2» - глубина заложения заряда – 595 метров, мощность ядерного заряда - 2,3 кТ; «Рубин-1» - глубина заложения заряда – 820 метров, мощность ядерного заряда - 2,3 кТ.</w:t>
            </w:r>
            <w:r w:rsidRPr="006D04CF">
              <w:rPr>
                <w:rFonts w:eastAsia="Times New Roman"/>
                <w:lang w:eastAsia="ru-RU"/>
              </w:rPr>
              <w:br/>
              <w:t>Места проведения взрывов «Глобус-2» и «Рубин-1» находятся в Вилегодском районе, расположенном на юго-востоке Архангельской области, в 27 км к северу от районного центра с. Ильинско-Подомского. Города областного подчинения Коряжма и Котлас находятся западнее мест проведения взрывов в 40 и 70 км соответственно.</w:t>
            </w:r>
            <w:r w:rsidRPr="006D04CF">
              <w:rPr>
                <w:rFonts w:eastAsia="Times New Roman"/>
                <w:lang w:eastAsia="ru-RU"/>
              </w:rPr>
              <w:br/>
              <w:t>Взрывы «Глобус-2» и «Рубин-1» были произведены на территории Вилегодского государственного биологического заказника.</w:t>
            </w:r>
            <w:r w:rsidRPr="006D04CF">
              <w:rPr>
                <w:rFonts w:eastAsia="Times New Roman"/>
                <w:lang w:eastAsia="ru-RU"/>
              </w:rPr>
              <w:br/>
              <w:t>Устья скважин находятся в 1250 метрах друг от друга параллельно линии проходящей в полусотне метров грунтовой дороги.</w:t>
            </w:r>
            <w:r w:rsidRPr="006D04CF">
              <w:rPr>
                <w:rFonts w:eastAsia="Times New Roman"/>
                <w:lang w:eastAsia="ru-RU"/>
              </w:rPr>
              <w:br/>
              <w:t>По результатам комплексного радиационно-гигиенического исследования (июль 2011г.) в местах осуществления этих взрывов установлено, что радиационная обстановка на изучаемых территориях определяется наличием 137Cs. Важно подчеркнуть, что в регистрируемом 137Cs есть и вклад этого же радионуклида, появившегося в окружающей среде в результате глобальных выпадений в результате испытаний ядерного оружия и катастрофы на Чернобыльской АЭС. Контрольный участок был выбран в месте расположения лагеря экспедиции в лесу на берегу реки Б. Томбаш и находился на расстоянии 1750 м от скважины взрыва «Глобус-2» и 2 700 метров от скважины взрыва «Рубин-1». Исследования роводились также в населенных пунктах Вилегодского района - д. Сорово, п. Ильинско-Подомское. Выявлены различия в радиационной обстановке территорий по мощности дозы гамма-излучения. Так, в месте проведения взрыва «Глобус-2» имеются участки с повышенными значениями мощности дозы, в то время как на территории, прилегающей к месту проведения взрыва «Рубин-1», значения мощности дозы совпадают со значениями на контрольном участке.</w:t>
            </w:r>
            <w:r w:rsidRPr="006D04CF">
              <w:rPr>
                <w:rFonts w:eastAsia="Times New Roman"/>
                <w:lang w:eastAsia="ru-RU"/>
              </w:rPr>
              <w:br/>
              <w:t>Основной путь потенциального дополнительного облучения жителей населенных пунктов, расположенных на близком расстоянии от мест проведения МЯВ, может быть связан с миграцией техногенных радионуклидов в местную гидросеть.</w:t>
            </w:r>
            <w:r w:rsidRPr="006D04CF">
              <w:rPr>
                <w:rFonts w:eastAsia="Times New Roman"/>
                <w:lang w:eastAsia="ru-RU"/>
              </w:rPr>
              <w:br/>
              <w:t xml:space="preserve">Результаты исследований показали, что уровни облучения </w:t>
            </w:r>
            <w:r w:rsidRPr="006D04CF">
              <w:rPr>
                <w:rFonts w:eastAsia="Times New Roman"/>
                <w:lang w:eastAsia="ru-RU"/>
              </w:rPr>
              <w:lastRenderedPageBreak/>
              <w:t>населения за счет взрывов «Глобус-2» и «Рубин-1» являются абсолютно безопасными, поскольку риск негативных последствий при облучении в таких дозах существенно меньше величины 10-6, квалифицируемой, как пренебрежимо малый риск.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D04CF" w:rsidRPr="006D04CF" w:rsidRDefault="006D04CF" w:rsidP="006D04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D04CF">
              <w:rPr>
                <w:rFonts w:eastAsia="Times New Roman"/>
                <w:lang w:eastAsia="ru-RU"/>
              </w:rPr>
              <w:lastRenderedPageBreak/>
              <w:t>Существенная</w:t>
            </w:r>
          </w:p>
        </w:tc>
      </w:tr>
    </w:tbl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6D04CF" w:rsidRPr="006D04CF" w:rsidRDefault="006D04CF" w:rsidP="006D04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Необходимо провести зонирование территории заказника.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D04CF" w:rsidRPr="006D04CF" w:rsidRDefault="006D04CF" w:rsidP="006D04CF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D04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4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D04CF" w:rsidRPr="006D04CF" w:rsidRDefault="006D04CF" w:rsidP="006D04CF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 выполнении научно-исследовательской работы в рамках государственного контракта № 8 «Мониторинг редких и исчезающих видов флоры на территории Архангельской области»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Чуракова ЕЮ, Амосова ИБ, Бурова НВ, Кочерина ЕВ, Пучнина ЛВ, Сидорова ОВ, КГ Боголицын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D04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ФГАОУВПО С(А)ФУ им. М.В. Ломоносова 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(2012)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5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D04CF" w:rsidRPr="006D04CF" w:rsidRDefault="006D04CF" w:rsidP="006D04CF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Вилегодский государственный природный биологический заказник регионального значения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 ЕА, Бурова НВ, Брагин АВ, Кузнецова ЕН, Пономарева ТИ, Наквасина ЕН, Смиренникова EB, Шаврина EB, Вызова НМ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D04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Комитет по экологии Архангельской области, Областное государственное учреждение "Дирекция особо охраняемых природных территорий регионального значения" 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(2008) : 62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6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D04CF" w:rsidRPr="006D04CF" w:rsidRDefault="006D04CF" w:rsidP="006D04CF">
      <w:pPr>
        <w:numPr>
          <w:ilvl w:val="0"/>
          <w:numId w:val="2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Флора. Отчет о выполнении научно-исследовательских работ по изучению природных комплексов Вилегодского государственного биологического заказника регионального значения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Бурова НВ, Рай ЕА, Брагин ЛВ, Кузнецова ЕН, Пономарева ТИ, Кочерина ЕВ, Чуракова ЕЮ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D04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(2007) : 17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7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D04CF" w:rsidRPr="006D04CF" w:rsidRDefault="006D04CF" w:rsidP="006D04CF">
      <w:pPr>
        <w:numPr>
          <w:ilvl w:val="0"/>
          <w:numId w:val="27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Фауна. Отчет о выполнении научно-исследовательских работ по изучению природных комплексов Вилегодского государственного биологического заказника регионального значения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Бурова НВ, Рай ЕА, Брагин ЛВ, Кузнецова ЕН, Пономарева ТИ, Кочерина ЕВ, Чуракова ЕЮ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D04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t> (2007) : 7</w:t>
      </w:r>
      <w:r w:rsidRPr="006D04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8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D04CF" w:rsidRPr="006D04CF" w:rsidRDefault="006D04CF" w:rsidP="006D04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D04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D04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D04CF" w:rsidRPr="006D04CF" w:rsidRDefault="006D04CF" w:rsidP="006D04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9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D04CF" w:rsidRPr="006D04CF" w:rsidRDefault="006D04CF" w:rsidP="006D04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6D04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D04CF" w:rsidRPr="006D04CF" w:rsidRDefault="006D04CF" w:rsidP="006D04CF">
      <w:pPr>
        <w:spacing w:after="0" w:line="240" w:lineRule="auto"/>
        <w:rPr>
          <w:rFonts w:eastAsia="Times New Roman"/>
          <w:lang w:eastAsia="ru-RU"/>
        </w:rPr>
      </w:pPr>
      <w:r w:rsidRPr="006D04CF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D04CF" w:rsidRPr="006D04CF" w:rsidRDefault="006D04CF" w:rsidP="006D04C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D04CF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6D04CF" w:rsidRPr="006D04CF" w:rsidRDefault="006D04CF" w:rsidP="006D04CF">
      <w:pPr>
        <w:spacing w:before="144" w:after="288" w:line="240" w:lineRule="auto"/>
        <w:rPr>
          <w:rFonts w:eastAsia="Times New Roman"/>
          <w:lang w:eastAsia="ru-RU"/>
        </w:rPr>
      </w:pPr>
      <w:r w:rsidRPr="006D04CF">
        <w:rPr>
          <w:rFonts w:eastAsia="Times New Roman"/>
          <w:lang w:eastAsia="ru-RU"/>
        </w:rPr>
        <w:t>Большей своей частью заказник попадает на территорию Нижневычегодского ландшафтного района, и лишь южным краем захватывает склон возвышенных равнин Урдомско-Вилегодского района. «Мозаика» урочищ в этих районах сильно отличается от соседних.</w:t>
      </w:r>
      <w:r w:rsidRPr="006D04CF">
        <w:rPr>
          <w:rFonts w:eastAsia="Times New Roman"/>
          <w:lang w:eastAsia="ru-RU"/>
        </w:rPr>
        <w:br/>
      </w:r>
      <w:r w:rsidRPr="006D04CF">
        <w:rPr>
          <w:rFonts w:eastAsia="Times New Roman"/>
          <w:lang w:eastAsia="ru-RU"/>
        </w:rPr>
        <w:lastRenderedPageBreak/>
        <w:t>Фоновым для района является тип урочищ волнистых, иногда слабонаклонных междуречий, сложенных мелкозернистыми песками, с подзолами иллювиально-железистыми, под сосняками зеленомошными.</w:t>
      </w:r>
      <w:r w:rsidRPr="006D04CF">
        <w:rPr>
          <w:rFonts w:eastAsia="Times New Roman"/>
          <w:lang w:eastAsia="ru-RU"/>
        </w:rPr>
        <w:br/>
        <w:t>На территории заказника преобладают заболоченные сосняки, сосняки беломошники, ельники травяно — болотного типа, а также пойменные луга представленные богатой флорой болотных и прибрежно — водных растений. Также произрастают осинники с неморальными видами и редкими видами орхидных.</w:t>
      </w:r>
    </w:p>
    <w:p w:rsidR="00A14BF8" w:rsidRPr="006D04CF" w:rsidRDefault="00A14BF8" w:rsidP="006D04CF">
      <w:bookmarkStart w:id="0" w:name="_GoBack"/>
      <w:bookmarkEnd w:id="0"/>
    </w:p>
    <w:sectPr w:rsidR="00A14BF8" w:rsidRPr="006D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BAE"/>
    <w:multiLevelType w:val="multilevel"/>
    <w:tmpl w:val="99A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FF3"/>
    <w:multiLevelType w:val="multilevel"/>
    <w:tmpl w:val="ECC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B65F0"/>
    <w:multiLevelType w:val="multilevel"/>
    <w:tmpl w:val="C93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D5A6C"/>
    <w:multiLevelType w:val="multilevel"/>
    <w:tmpl w:val="7906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B62C4"/>
    <w:multiLevelType w:val="multilevel"/>
    <w:tmpl w:val="656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1720D"/>
    <w:multiLevelType w:val="multilevel"/>
    <w:tmpl w:val="541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171BD"/>
    <w:multiLevelType w:val="multilevel"/>
    <w:tmpl w:val="39E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56A60"/>
    <w:multiLevelType w:val="multilevel"/>
    <w:tmpl w:val="4C2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A0294"/>
    <w:multiLevelType w:val="multilevel"/>
    <w:tmpl w:val="392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32974"/>
    <w:multiLevelType w:val="multilevel"/>
    <w:tmpl w:val="E01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175D1"/>
    <w:multiLevelType w:val="multilevel"/>
    <w:tmpl w:val="4CF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63885"/>
    <w:multiLevelType w:val="multilevel"/>
    <w:tmpl w:val="F9A6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10403"/>
    <w:multiLevelType w:val="multilevel"/>
    <w:tmpl w:val="1B4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6526E"/>
    <w:multiLevelType w:val="multilevel"/>
    <w:tmpl w:val="140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449C4"/>
    <w:multiLevelType w:val="multilevel"/>
    <w:tmpl w:val="2C3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B6F9C"/>
    <w:multiLevelType w:val="multilevel"/>
    <w:tmpl w:val="1946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D022E"/>
    <w:multiLevelType w:val="multilevel"/>
    <w:tmpl w:val="89E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64C55"/>
    <w:multiLevelType w:val="multilevel"/>
    <w:tmpl w:val="375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271E5"/>
    <w:multiLevelType w:val="multilevel"/>
    <w:tmpl w:val="3BD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B4DD4"/>
    <w:multiLevelType w:val="multilevel"/>
    <w:tmpl w:val="F13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516DF"/>
    <w:multiLevelType w:val="multilevel"/>
    <w:tmpl w:val="3AC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05668"/>
    <w:multiLevelType w:val="multilevel"/>
    <w:tmpl w:val="185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FB6279"/>
    <w:multiLevelType w:val="multilevel"/>
    <w:tmpl w:val="248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50AD3"/>
    <w:multiLevelType w:val="multilevel"/>
    <w:tmpl w:val="059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72A70"/>
    <w:multiLevelType w:val="multilevel"/>
    <w:tmpl w:val="9F86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8639A"/>
    <w:multiLevelType w:val="multilevel"/>
    <w:tmpl w:val="AB4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33150"/>
    <w:multiLevelType w:val="multilevel"/>
    <w:tmpl w:val="F42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3"/>
  </w:num>
  <w:num w:numId="5">
    <w:abstractNumId w:val="1"/>
  </w:num>
  <w:num w:numId="6">
    <w:abstractNumId w:val="2"/>
  </w:num>
  <w:num w:numId="7">
    <w:abstractNumId w:val="11"/>
  </w:num>
  <w:num w:numId="8">
    <w:abstractNumId w:val="24"/>
  </w:num>
  <w:num w:numId="9">
    <w:abstractNumId w:val="6"/>
  </w:num>
  <w:num w:numId="10">
    <w:abstractNumId w:val="26"/>
  </w:num>
  <w:num w:numId="11">
    <w:abstractNumId w:val="5"/>
  </w:num>
  <w:num w:numId="12">
    <w:abstractNumId w:val="25"/>
  </w:num>
  <w:num w:numId="13">
    <w:abstractNumId w:val="15"/>
  </w:num>
  <w:num w:numId="14">
    <w:abstractNumId w:val="3"/>
  </w:num>
  <w:num w:numId="15">
    <w:abstractNumId w:val="13"/>
  </w:num>
  <w:num w:numId="16">
    <w:abstractNumId w:val="4"/>
  </w:num>
  <w:num w:numId="17">
    <w:abstractNumId w:val="10"/>
  </w:num>
  <w:num w:numId="18">
    <w:abstractNumId w:val="14"/>
  </w:num>
  <w:num w:numId="19">
    <w:abstractNumId w:val="16"/>
  </w:num>
  <w:num w:numId="20">
    <w:abstractNumId w:val="18"/>
  </w:num>
  <w:num w:numId="21">
    <w:abstractNumId w:val="19"/>
  </w:num>
  <w:num w:numId="22">
    <w:abstractNumId w:val="7"/>
  </w:num>
  <w:num w:numId="23">
    <w:abstractNumId w:val="0"/>
  </w:num>
  <w:num w:numId="24">
    <w:abstractNumId w:val="22"/>
  </w:num>
  <w:num w:numId="25">
    <w:abstractNumId w:val="1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2"/>
    <w:rsid w:val="00306952"/>
    <w:rsid w:val="0067699B"/>
    <w:rsid w:val="006D04CF"/>
    <w:rsid w:val="00A14BF8"/>
    <w:rsid w:val="00F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372E3-9C0D-4CCA-A33F-1D26212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62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7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4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7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7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89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6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8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502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18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0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8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567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0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168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72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1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2791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94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22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78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6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43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518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7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6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0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1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8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60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5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42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13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87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6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59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9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739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946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95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600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92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7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9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9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2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4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3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61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8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212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3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936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3020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3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0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1646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75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80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92%D0%B8%D0%BB%D0%B5%D0%B3%D0%BE%D0%B4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30091986" TargetMode="External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4-%D0%BF%D0%BF" TargetMode="External"/><Relationship Id="rId3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glava-administracii-Arhangelskoy-oblasti/N198_28-10-2005_0.pdf" TargetMode="External"/><Relationship Id="rId3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2" Type="http://schemas.openxmlformats.org/officeDocument/2006/relationships/hyperlink" Target="http://www.oopt.aari.ru/negativeimpact/%D0%92%D0%B8%D0%BB%D0%B5%D0%B3%D0%BE%D0%B4%D1%81%D0%BA%D0%B8%D0%B9-%D0%90%D0%BD%D1%82%D1%80%D0%BE%D0%BF%D0%BE%D0%B3%D0%B5%D0%BD%D0%BD%D0%B0%D1%8F-%D0%BD%D0%B0%D0%B3%D1%80%D1%83%D0%B7%D0%BA%D0%B0" TargetMode="External"/><Relationship Id="rId47" Type="http://schemas.openxmlformats.org/officeDocument/2006/relationships/hyperlink" Target="http://oopt.aari.ru/ref/97" TargetMode="External"/><Relationship Id="rId5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92%D0%B8%D0%BB%D0%B5%D0%B3%D0%BE%D0%B4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pravitelstvo-Arhangelskoy-oblasti/N214-pp_14-06-2016.pdf" TargetMode="External"/><Relationship Id="rId33" Type="http://schemas.openxmlformats.org/officeDocument/2006/relationships/hyperlink" Target="http://www.oopt.aari.ru/system/files/documents/pravitelstvo-Arhangelskoy-oblasti/N862-pp_15-09-2023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4-%D0%BF%D0%BF" TargetMode="External"/><Relationship Id="rId46" Type="http://schemas.openxmlformats.org/officeDocument/2006/relationships/hyperlink" Target="http://oopt.aari.ru/ref/2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ispolnitelnyy-komitet-Arhangelskogo-oblastnogo-Soveta-narodnyh-deputatov/N116_30-09-1986_0.pdf" TargetMode="External"/><Relationship Id="rId20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29" Type="http://schemas.openxmlformats.org/officeDocument/2006/relationships/hyperlink" Target="http://www.oopt.aari.ru/system/files/documents/pravitelstvo-Arhangelskoy-oblasti/N192-pp_12-04-2021_0.pdf" TargetMode="External"/><Relationship Id="rId41" Type="http://schemas.openxmlformats.org/officeDocument/2006/relationships/hyperlink" Target="http://www.oopt.aari.ru/zone/%D0%92%D0%B8%D0%BB%D0%B5%D0%B3%D0%BE%D0%B4%D1%81%D0%BA%D0%B8%D0%B9-%D0%9E%D1%81%D0%BE%D0%B1%D0%BE-%D0%BE%D1%85%D1%80%D0%B0%D0%BD%D1%8F%D0%B5%D0%BC%D0%B0%D1%8F-%D0%B7%D0%BE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2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6122006-%E2%84%96137" TargetMode="External"/><Relationship Id="rId32" Type="http://schemas.openxmlformats.org/officeDocument/2006/relationships/hyperlink" Target="http://www.oopt.aari.ru/node/64316" TargetMode="External"/><Relationship Id="rId37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40" Type="http://schemas.openxmlformats.org/officeDocument/2006/relationships/hyperlink" Target="http://www.oopt.aari.ru/zone/%D0%92%D0%B8%D0%BB%D0%B5%D0%B3%D0%BE%D0%B4%D1%81%D0%BA%D0%B8%D0%B9-%D0%97%D0%BE%D0%BD%D0%B0-%D0%BF%D0%BE%D0%B7%D0%BD%D0%B0%D0%B2%D0%B0%D1%82%D0%B5%D0%BB%D1%8C%D0%BD%D0%BE%D0%B3%D0%BE-%D1%82%D1%83%D1%80%D0%B8%D0%B7%D0%BC%D0%B0" TargetMode="External"/><Relationship Id="rId45" Type="http://schemas.openxmlformats.org/officeDocument/2006/relationships/hyperlink" Target="http://oopt.aari.ru/ref/541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92%D0%B8%D0%BB%D0%B5%D0%B3%D0%BE%D0%B4%D1%81%D0%BA%D0%B8%D0%B9?order=field_doc_number_value&amp;sort=asc" TargetMode="External"/><Relationship Id="rId23" Type="http://schemas.openxmlformats.org/officeDocument/2006/relationships/hyperlink" Target="http://www.oopt.aari.ru/system/files/documents/glava-administracii-Arhangelskoy-oblasti/N137_06-12-2006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52017-%E2%84%96213-%D0%BF%D0%BF" TargetMode="External"/><Relationship Id="rId3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012024-%E2%84%9635-%D0%BF%D0%BF" TargetMode="External"/><Relationship Id="rId4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administraciya-Arhangelskoy-oblasti/N52_24-02-1997_0.pdf" TargetMode="External"/><Relationship Id="rId31" Type="http://schemas.openxmlformats.org/officeDocument/2006/relationships/hyperlink" Target="http://www.oopt.aari.ru/system/files/PP_AO_499-pp_ot_02.06.2023_0.pdf" TargetMode="External"/><Relationship Id="rId44" Type="http://schemas.openxmlformats.org/officeDocument/2006/relationships/hyperlink" Target="http://oopt.aari.ru/ref/112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27" Type="http://schemas.openxmlformats.org/officeDocument/2006/relationships/hyperlink" Target="http://www.oopt.aari.ru/system/files/documents/pravitelstvo-Arhangelskoy-oblasti/N213-pp_25-05-2017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5" Type="http://schemas.openxmlformats.org/officeDocument/2006/relationships/hyperlink" Target="http://www.oopt.aari.ru/system/files/documents/pravitelstvo-Arhangelskoy-oblasti/N35-pp_22-01-2024.pdf" TargetMode="External"/><Relationship Id="rId43" Type="http://schemas.openxmlformats.org/officeDocument/2006/relationships/hyperlink" Target="http://www.oopt.aari.ru/negativeimpact/%D0%92%D0%B8%D0%BB%D0%B5%D0%B3%D0%BE%D0%B4%D1%81%D0%BA%D0%B8%D0%B9-%D0%A2%D0%B5%D1%85%D0%BD%D0%BE%D0%B3%D0%B5%D0%BD%D0%BD%D0%B5-%D0%BE%D0%B1%D0%BB%D1%83%D1%87%D0%B5%D0%BD%D0%B8%D0%B5-%D0%BE%D1%82-%D0%BF%D0%BE%D1%81%D0%BB%D0%B5%D0%B4%D1%81%D1%82%D0%B2%D0%B8%D0%B9-%D0%BC%D0%B8%D1%80%D0%BD%D1%8B%D1%85-%D0%B2%D0%B7%D1%80%D1%8B%D0%B2%D0%BE%D0%B2-%C2%AB%D0%93%D0%BB%D0%BE%D0%B1%D1%83%D1%81-2%C2%BB-%D0%B8-%C2%AB%D0%A0%D1%83%D0%B1%D0%B8%D0%BD-1%C2%BB" TargetMode="External"/><Relationship Id="rId48" Type="http://schemas.openxmlformats.org/officeDocument/2006/relationships/hyperlink" Target="http://oopt.aari.ru/ref/96" TargetMode="External"/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4614</Words>
  <Characters>26301</Characters>
  <Application>Microsoft Office Word</Application>
  <DocSecurity>0</DocSecurity>
  <Lines>219</Lines>
  <Paragraphs>61</Paragraphs>
  <ScaleCrop>false</ScaleCrop>
  <Company/>
  <LinksUpToDate>false</LinksUpToDate>
  <CharactersWithSpaces>30854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2023-12-18T10:09:00Z</dcterms:created>
  <dcterms:modified xsi:type="dcterms:W3CDTF">2024-02-01T11:33:00Z</dcterms:modified>
</cp:coreProperties>
</file>