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"Тиманевский бор"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ID: 1080</w:t>
      </w:r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1F0499" w:rsidRPr="001F0499" w:rsidRDefault="001F0499" w:rsidP="001F0499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1F0499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1F0499" w:rsidRPr="001F0499" w:rsidRDefault="001F0499" w:rsidP="001F0499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26.01.1989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1F0499" w:rsidRPr="001F0499" w:rsidRDefault="001F0499" w:rsidP="001F0499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Вельский район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247,0 га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247,0 га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В целях сохранения уникальных природных объектов в естественном состоянии для культурно-просветительских, эстетических и оздоровительных целей, поддержания общего экологического баланса.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Профиль памятника природы – ландшафтный. Памятник природы в совокупности с другими сосновыми борами Вельского муниципального района Архангельской области образует «зеленый пояс», охватывающий населенные пункты и способствующий поддержанию благоприятного экологического баланса в указанном районе и Архангельской области в целом.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− смешанный среднетаежный хвойный лес с преобладанием сосны обыкновенной и ели сибирской. В пониженных заболоченных местах преобладают береза и ольха серая во втором ярусе, с кустарниками – в третьем. Наблюдается закономерная зависимость от элементов рельефа, постепенные, но заметные переходы от одной растительной ассоциации к другой. В составе лиственных пород преобладают осина, береза, ольха и рябина.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обнаружен редкий вид, включенный в Красную книгу Архангельской области 2020, сфагнум рыжеватый (Sphagnum subfulvum Sj rs.). Также был обнаружен двурядник сплющенный (Diphasiastrum complanatum (L.) Holub.), входящий в Красную книгу Брянской области.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является местом произрастания краснокнижных растений, представляет собой уникальные, отличающиеся биоразнообразием, экосистемы.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соснового леса</w:t>
      </w:r>
    </w:p>
    <w:p w:rsidR="001F0499" w:rsidRPr="001F0499" w:rsidRDefault="001F0499" w:rsidP="001F0499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1F0499" w:rsidRPr="001F0499" w:rsidTr="001F0499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1F0499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1F0499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1F0499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>
                    <wp:extent cx="123825" cy="123825"/>
                    <wp:effectExtent l="0" t="0" r="9525" b="9525"/>
                    <wp:docPr id="5" name="Рисунок 5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1F0499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1F0499" w:rsidRPr="001F0499" w:rsidTr="001F0499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1F0499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Вельского районного Совета народных депутатов от 30.11.1988 №389</w:t>
              </w:r>
            </w:hyperlink>
            <w:r w:rsidRPr="001F0499">
              <w:rPr>
                <w:rFonts w:eastAsia="Times New Roman"/>
                <w:lang w:eastAsia="ru-RU"/>
              </w:rPr>
              <w:br/>
            </w:r>
            <w:r w:rsidRPr="001F0499">
              <w:rPr>
                <w:rFonts w:eastAsia="Times New Roman"/>
                <w:sz w:val="20"/>
                <w:szCs w:val="20"/>
                <w:lang w:eastAsia="ru-RU"/>
              </w:rPr>
              <w:t>О мерах по содержанию и охране памятников природы и природных ландшафтов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30.11.1988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389</w:t>
            </w:r>
          </w:p>
        </w:tc>
      </w:tr>
      <w:tr w:rsidR="001F0499" w:rsidRPr="001F0499" w:rsidTr="001F0499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1F0499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1F0499">
              <w:rPr>
                <w:rFonts w:eastAsia="Times New Roman"/>
                <w:lang w:eastAsia="ru-RU"/>
              </w:rPr>
              <w:br/>
            </w:r>
            <w:r w:rsidRPr="001F0499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30</w:t>
            </w:r>
          </w:p>
        </w:tc>
      </w:tr>
      <w:tr w:rsidR="001F0499" w:rsidRPr="001F0499" w:rsidTr="001F0499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1F0499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10.07.2023 №628-пп</w:t>
              </w:r>
            </w:hyperlink>
            <w:r w:rsidRPr="001F0499">
              <w:rPr>
                <w:rFonts w:eastAsia="Times New Roman"/>
                <w:lang w:eastAsia="ru-RU"/>
              </w:rPr>
              <w:br/>
            </w:r>
            <w:r w:rsidRPr="001F0499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«Тиманевский бор»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10.07.2023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628-пп</w:t>
            </w:r>
          </w:p>
        </w:tc>
      </w:tr>
      <w:tr w:rsidR="001F0499" w:rsidRPr="001F0499" w:rsidTr="001F0499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1F0499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22.09.2023 №896-пп</w:t>
              </w:r>
            </w:hyperlink>
            <w:r w:rsidRPr="001F0499">
              <w:rPr>
                <w:rFonts w:eastAsia="Times New Roman"/>
                <w:lang w:eastAsia="ru-RU"/>
              </w:rPr>
              <w:br/>
            </w:r>
            <w:r w:rsidRPr="001F0499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постановление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22.09.2023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896-пп</w:t>
            </w:r>
          </w:p>
        </w:tc>
      </w:tr>
    </w:tbl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Вельский муниципальный район, вблизи деревни Рогово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61 28’31,3 с.ш., 42 11’14,6 в.д.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247,0 га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Пуйское участковое лесничество: кв. 61, выд. 6-9, 13, 52, 54, 56; кв. 62, выд. 1, 2, 8, 17, 43, 45, 47.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1F0499" w:rsidRPr="001F0499" w:rsidRDefault="001F0499" w:rsidP="001F0499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10.07.2023 №628-пп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Транспортных средств правоохранительных органов, аварийно- спасательных служб и 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разведение костров вне специально оборудованных мест;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 и стимуляторов роста;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интродукция объектов животного и растительного мира в целях их акклиматизации;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подсочка лесных насаждений;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распашка земель;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13)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Участков: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Следы человеческой деятельности заметны вдоль грунтовых дорог, проложенных по территории Тиманевского бора. Автомобильные дороги являются основным нарушающим фактором на территории.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Некоторые деревья в результате засечек полностью усохли.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находится на севере Восточно-Европейской равнины, в южной части Важской низменности и юго-восточной части Онего-Двинской возвышенности. Средняя высота рельефа поверхности от 150 до 200 м. Рельеф представлен волнистой, местами абрадированной ледниковыми водами, моренной и озерно-ледниковая равниной с общим наклоном поверхности с юга на север. На территории преобладают ледниковые, карстовые и эрозионные формы рельефа.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Отличительной особенностью климата является преобладание юго-западных ветров. Бореальные воздушные массы с юга препятствуют частому вторжению арктических ветров, поэтому для территории обследования характерна низкая опасность заморозков. Относительная влажность в среднем составляет 85 %.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самого теплого месяца – июля достигает +16 – +17°С.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«Тиманевский бор» принадлежит к Онего-Двинской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 Почвы представлены иллювиально-железистыми подзолами, болотно-торфяными и подзолистыми почвами.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произрастают классические представители среднетаёжной растительности, с наличием красивых видов и форм.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 и ель сибирская, лиственных пород − осина, береза, ольха и рябина. Чаще всего они встречаются по опушкам леса, залежам и зарастающим вырубкам. Под деревьями произрастают можжевельник, малина, клюква, морошка, голубика.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 и кочедыжник женский), хвощами (болотный и лесной), также встречаются: кислица, черника, голубика, брусника, осоки, борец северный, багульник болотный, вех ядовитый, горошек лесной, гравилат лесной, изредка воронец колосистый, грушанка круглолистная, дербенник иволистный, дудник лесной, кипрей.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Лишайниково-моховой покров типичен для средней тайги. Лидирующее положение таких семейств, как Амблистегиевые (Amblystegiaceae), Бриевые (Bryaceae), Сфагнумовые (Sphagnaceae) и Дикрановые (Dicranaceae), где решающую роль в сложении расти тельного покрова играют виды лесной и лесоболотной экологии листостебельных мхов, а также климациум древовидный. Сфагнум скрученный на болотах региона наиболее часто встречающийся, но не является доминирующим на осоково-сфагновых сообществах низинных болот. Лишайниковый ярус представлен, представители рода пелтигериа (Peltigeria sp.), цетрария (Cetraria sp.) и семейства Пармелиевые (Parmeliaceae).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Тиманевский бор располагается в границах Вельского лесничества: Пуйское участковое лесничество, кв. 61, выд. 6-9, 13, 52, 54, 56; кв. 62, выд. 1, 2, 8, 17, 43, 45, 47.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данного ООПТ − смешанный среднетаёжный хвойный лес с преобладанием сосны обыкновенной и ели сибирской. Средний возраст сосняков 50-90 лет. В пониженных заболоченных местах береза и ольха серая во втором ярусе, с кустарниками в третьем. Наблюдается закономерная зависимость от элементов рельефа, постепенные, но заметные переходы от одной растительной ассоциации к другой. Наблюдаются поваленные деревья.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мохово-лишайниковые, брусничные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стволах деревьев наблюдаются следы жизнедеятельности представителей семейства короедов и дятлов. На территории памятника природы было обнаружено несколько крупных муравейников.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Произрастание краснокнижных растений на исследуемой территории говорит о высокой значимости данного памятника природы.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Обнаружен редкий вид, включенный в Красную книгу (КК) Архангельской области 2020 – Сфагнум рыжеватый (Sphagnum subfulvum).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4, мхи – 10, сосудистые растения – 36, насекомые – 1.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занесенные в Красную книгу Архангельской области (2020) – 1.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Тиманевский бор является уникальным объектом, в котором произрастают редкие и красивые растения, в том числе и краснокнижные.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Велико оздоровительное значение соснового леса, поэтому он активно посещается местным населением, кроме того, памятник природы богат ягодами и грибами, ценными лекарственными, пищевыми и красивыми растениями. Вдоль дороги недалеко от начала Тиманевского бора обустроены лавочки со столом.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ПОДДЕРЖАНИИ ЭКОЛОГИЧЕСКОГО БАЛАНСА ТЕРРИТОРИИ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Антропогенная нарушенность большей части территории памятника природы незначительна, ввиду её труднодоступности. Однако в части ближе к населенным пунктам нагрузка становится заметной и существенно возрастает. Особенно следы человеческой деятельности заметны вдоль грунтовых дорог, проложенных по территории памятника природы.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«Тиманевский бор» довольно большой по площади, что создаёт достаточно комфортные условия для обитания диких животных и развития насыщенными редкими и красивыми растениями биоценозов. Северная часть памятника располагается ближе к селитебной зоне, где антропогенная нагрузка немного больше, и может происходить сбор местными жителями ягод, грибов. Состояние большинства деревьев удовлетворительное, видны следы стволовых вредителей и результаты грибковых и других стволовых болезней, на некоторых деревьев видны следы засечек. 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 Достаточно распространены стволовые болезни, вызываемые ржавчинными и другими грибами. Пни и поваленные деревья зарастают лишайниками, как показано выше.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Антропогенное воздействие на редкие и краснокнижные виды растений незначительное, так как чаще всего такие растения произрастают в труднопроходимых и заболоченных местах, вдали от населенных пунктов. Устройство дорог, засечки, сбор ягод вносят корректировку в направленность сукцессионных процессов на территориях, которые расположены ближе к селитебной зоне, где антропогенная нагрузка заметна и существенна.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Наличие мест произрастания краснокнижных видов и редких растений делает данное ООПТ ценным объектом в научных и эколого-просветительских целях.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 и уникальные экосистемы памятника природы «Тиманевский бор» имеют важное значение в эколого-просветительской, научной и культурных целях, а также в целях сохранения природных объектов в естественном состоянии и поддержании общего экологического баланса.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Тиманевский бор в совокупности с другими сосновыми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является уникальным и ценным ООПТ, в котором гармонично сочетаются биоценозы насыщенные редкими, краснокнижными грибами, лишайниками, лекарственными растениями и взрослыми красивыми деревьями. Может являться местом обитания диких животных.</w:t>
      </w:r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1F0499" w:rsidRPr="001F0499" w:rsidRDefault="001F0499" w:rsidP="001F0499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2401"/>
        <w:gridCol w:w="4453"/>
        <w:gridCol w:w="4525"/>
      </w:tblGrid>
      <w:tr w:rsidR="001F0499" w:rsidRPr="001F0499" w:rsidTr="001F0499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F0499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F0499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F0499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1F0499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1F0499" w:rsidRPr="001F0499" w:rsidTr="001F0499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1F0499">
                <w:rPr>
                  <w:rFonts w:eastAsia="Times New Roman"/>
                  <w:color w:val="2F416F"/>
                  <w:u w:val="single"/>
                  <w:lang w:eastAsia="ru-RU"/>
                </w:rPr>
                <w:t>Антропогенное воздействие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Бор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Рубки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F0499" w:rsidRPr="001F0499" w:rsidRDefault="001F0499" w:rsidP="001F049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F0499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1F0499" w:rsidRPr="001F0499" w:rsidRDefault="001F0499" w:rsidP="001F0499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Усиление контроля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1F0499" w:rsidRPr="001F0499" w:rsidRDefault="001F0499" w:rsidP="001F0499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«Тиманевский бор»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74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1F0499" w:rsidRPr="001F0499" w:rsidRDefault="001F0499" w:rsidP="001F0499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F0499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lastRenderedPageBreak/>
        <w:t>ООО "Северо-Западный Печатный Двор"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9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1F0499" w:rsidRPr="001F0499" w:rsidRDefault="001F0499" w:rsidP="001F0499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F049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1F0499" w:rsidRPr="001F0499" w:rsidRDefault="001F0499" w:rsidP="001F0499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1" w:history="1">
        <w:r w:rsidRPr="001F0499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1F0499" w:rsidRPr="001F0499" w:rsidRDefault="001F0499" w:rsidP="001F049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1F0499" w:rsidRPr="001F0499" w:rsidRDefault="001F0499" w:rsidP="001F0499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F0499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об ООПТ внесены в Единый государственный реестр недвижимости под реестровым номером 29:01-9.11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D77"/>
    <w:multiLevelType w:val="multilevel"/>
    <w:tmpl w:val="33E8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D1C61"/>
    <w:multiLevelType w:val="multilevel"/>
    <w:tmpl w:val="EFD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F"/>
    <w:rsid w:val="001F0499"/>
    <w:rsid w:val="003B6CBF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E34D5-8555-4017-8234-5B39276B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49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F049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499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0499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1F0499"/>
  </w:style>
  <w:style w:type="character" w:styleId="a3">
    <w:name w:val="Hyperlink"/>
    <w:basedOn w:val="a0"/>
    <w:uiPriority w:val="99"/>
    <w:semiHidden/>
    <w:unhideWhenUsed/>
    <w:rsid w:val="001F0499"/>
    <w:rPr>
      <w:color w:val="0000FF"/>
      <w:u w:val="single"/>
    </w:rPr>
  </w:style>
  <w:style w:type="character" w:styleId="a4">
    <w:name w:val="Strong"/>
    <w:basedOn w:val="a0"/>
    <w:uiPriority w:val="22"/>
    <w:qFormat/>
    <w:rsid w:val="001F0499"/>
    <w:rPr>
      <w:b/>
      <w:bCs/>
    </w:rPr>
  </w:style>
  <w:style w:type="character" w:customStyle="1" w:styleId="date-display-single">
    <w:name w:val="date-display-single"/>
    <w:basedOn w:val="a0"/>
    <w:rsid w:val="001F0499"/>
  </w:style>
  <w:style w:type="character" w:customStyle="1" w:styleId="lineage-item">
    <w:name w:val="lineage-item"/>
    <w:basedOn w:val="a0"/>
    <w:rsid w:val="001F0499"/>
  </w:style>
  <w:style w:type="character" w:customStyle="1" w:styleId="hierarchical-select-item-separator">
    <w:name w:val="hierarchical-select-item-separator"/>
    <w:basedOn w:val="a0"/>
    <w:rsid w:val="001F0499"/>
  </w:style>
  <w:style w:type="paragraph" w:styleId="a5">
    <w:name w:val="Normal (Web)"/>
    <w:basedOn w:val="a"/>
    <w:uiPriority w:val="99"/>
    <w:semiHidden/>
    <w:unhideWhenUsed/>
    <w:rsid w:val="001F04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1F0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78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26661770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35437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275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55115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18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6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3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2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1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2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7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4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09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0907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54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3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0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9375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8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5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0587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6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4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90206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49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15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7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98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92281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505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A2%D0%B8%D0%BC%D0%B0%D0%BD%D0%B5%D0%B2%D1%81%D0%BA%D0%B8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0072023-%E2%84%96628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389_30-11-1988_0.pdf" TargetMode="External"/><Relationship Id="rId2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092023-%E2%84%96896-%D0%BF%D0%B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2%D0%B8%D0%BC%D0%B0%D0%BD%D0%B5%D0%B2%D1%81%D0%BA%D0%B8%D0%B9-%D0%B1%D0%BE%D1%8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0_26-01-1989.pdf" TargetMode="External"/><Relationship Id="rId29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pravitelstvo-Arhangelskoy-oblasti/N896-pp_22-09-2023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oopt.aari.ru/oopt/node/1080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0072023-%E2%84%96628-%D0%BF%D0%BF" TargetMode="External"/><Relationship Id="rId28" Type="http://schemas.openxmlformats.org/officeDocument/2006/relationships/hyperlink" Target="http://oopt.aari.ru/ref/2275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30111988-%E2%84%96389" TargetMode="External"/><Relationship Id="rId3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2%D0%B8%D0%BC%D0%B0%D0%BD%D0%B5%D0%B2%D1%81%D0%BA%D0%B8%D0%B9-%D0%B1%D0%BE%D1%80?order=field_doc_date_value&amp;sort=desc" TargetMode="External"/><Relationship Id="rId22" Type="http://schemas.openxmlformats.org/officeDocument/2006/relationships/hyperlink" Target="http://www.oopt.aari.ru/system/files/documents/pravitelstvo-Arhangelskoy-oblasti/N628-pp_10-07-2023.pdf" TargetMode="External"/><Relationship Id="rId27" Type="http://schemas.openxmlformats.org/officeDocument/2006/relationships/hyperlink" Target="http://www.oopt.aari.ru/negativeimpact/%D0%A2%D0%B8%D0%BC%D0%B0%D0%BD%D0%B5%D0%B2%D1%81%D0%BA%D0%B8%D0%B9-%D0%B1%D0%BE%D1%80-%D0%90%D0%BD%D1%82%D1%80%D0%BE%D0%BF%D0%BE%D0%B3%D0%B5%D0%BD%D0%BD%D0%BE%D0%B5-%D0%B2%D0%BE%D0%B7%D0%B4%D0%B5%D0%B9%D1%81%D1%82%D0%B2%D0%B8%D0%B5" TargetMode="External"/><Relationship Id="rId3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3572</Words>
  <Characters>20363</Characters>
  <Application>Microsoft Office Word</Application>
  <DocSecurity>0</DocSecurity>
  <Lines>169</Lines>
  <Paragraphs>47</Paragraphs>
  <ScaleCrop>false</ScaleCrop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2023-12-22T10:20:00Z</dcterms:created>
  <dcterms:modified xsi:type="dcterms:W3CDTF">2023-12-22T10:20:00Z</dcterms:modified>
</cp:coreProperties>
</file>