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Кожозерский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государственный природный ландшафтный заказник регионального значения</w:t>
      </w:r>
    </w:p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5" w:tooltip="Действующая ООПТ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Государственный природный заказник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государственный природный заказник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Региональное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22.12.1992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207CEB" w:rsidRPr="00207CEB" w:rsidRDefault="00207CEB" w:rsidP="00207CEB">
      <w:pPr>
        <w:numPr>
          <w:ilvl w:val="0"/>
          <w:numId w:val="8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9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0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Онежский</w:t>
        </w:r>
        <w:proofErr w:type="spellEnd"/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Порядковый номер кадастрового дела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отсутствует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203 094,9 га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Образован с целью сохранения и восстановления особо ценных или типичных природных ландшафтов и их составных частей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Территория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заказника представляет собой уникальный объект для геологических исследований докембрия. Здесь хорошо сохранились геологические образования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палеопротеризоя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которые имеют важное значение для познания стратиграфии 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магматизма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Фенноскандии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Территория включает в себя природные комплексы и объекты, имеющие значительную экологическую и эстетическую ценность и предназначенные для использования в природоохранных, просветительских и рекреационных целях. На территории заказника расположен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Кожозерский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Богоявленский монастырь, время основания которого относится к 16 веку. Культовые сооружения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Богоявленского монастыря находятся на территории заказника, но в состав его не входят.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Более 51% занимают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старовозрастные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малонарушенные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леса, формировавшиеся на протяжении 400-600 лет. Это уникальные естественные лесные сообщества. Они являются хранителями биологического разнообразия, генофонда, поддерживают устойчивость биосферы.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74"/>
        <w:gridCol w:w="11841"/>
        <w:gridCol w:w="1349"/>
        <w:gridCol w:w="1095"/>
      </w:tblGrid>
      <w:tr w:rsidR="00207CEB" w:rsidRPr="00207CEB" w:rsidTr="00207CE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2" w:tooltip="сортировать по Название документа" w:history="1">
              <w:r w:rsidRPr="00207CEB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Дата" w:history="1">
              <w:r w:rsidRPr="00207CEB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207CEB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8478242" wp14:editId="7D068C1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3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3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5" w:tooltip="сортировать по Номер" w:history="1">
              <w:r w:rsidRPr="00207CEB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A5D0B12" wp14:editId="3D710F37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6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6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8" w:history="1">
              <w:r w:rsidRPr="00207CEB">
                <w:rPr>
                  <w:rFonts w:eastAsia="Times New Roman"/>
                  <w:color w:val="2F416F"/>
                  <w:lang w:eastAsia="ru-RU"/>
                </w:rPr>
                <w:t>Решение Архангельского областного совета народных депутатов от 22.12.1992 №222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Об организации </w:t>
            </w:r>
            <w:proofErr w:type="spell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Кожозерского</w:t>
            </w:r>
            <w:proofErr w:type="spell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государственного ландшафтного заказника областного значения в Онежском районе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22.12.1992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222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E7E9D5D" wp14:editId="225BDA1C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1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1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0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администрации Архангельской области от 24.09.2002 №179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Об образовании </w:t>
            </w:r>
            <w:proofErr w:type="spell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Кожозерского</w:t>
            </w:r>
            <w:proofErr w:type="spell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природного Парка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24.09.2002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179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2A67BAE0" wp14:editId="4D9F26F9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2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29.12.2004 №218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и дополнений в нормативные правовые акты администрации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29.12.2004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218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6878DECA" wp14:editId="6151F90D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3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DF">
                            <a:hlinkClick r:id="rId23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4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главы администрации Архангельской области от 01.04.2005 №62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и дополнений в нормативные правовые акты администрации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01.04.2005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62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007ED2A" wp14:editId="6A39FBA7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25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25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20.09.2016 №385-пп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proofErr w:type="gram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</w:t>
            </w:r>
            <w:proofErr w:type="spell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Кожозерском</w:t>
            </w:r>
            <w:proofErr w:type="spell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государственном природном ландшафтном заказнике регионального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20.09.2016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385-пп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4B220873" wp14:editId="1FD27005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8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12.04.2021 №192-пп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proofErr w:type="gram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12.04.2021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192-пп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3AAF35A" wp14:editId="1B03F2A8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9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9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0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02.06.2023 №499-пп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proofErr w:type="gram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Правительства Архангельской области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02.06.2023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499-пп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046A76E" wp14:editId="3D7BED68">
                  <wp:extent cx="152400" cy="152400"/>
                  <wp:effectExtent l="0" t="0" r="0" b="0"/>
                  <wp:docPr id="9" name="Рисунок 9" descr="PDF">
                    <a:hlinkClick xmlns:a="http://schemas.openxmlformats.org/drawingml/2006/main" r:id="rId31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31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2" w:history="1">
              <w:r w:rsidRPr="00207CEB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15.09.2023 №862-пп</w:t>
              </w:r>
            </w:hyperlink>
            <w:r w:rsidRPr="00207CEB">
              <w:rPr>
                <w:rFonts w:eastAsia="Times New Roman"/>
                <w:lang w:eastAsia="ru-RU"/>
              </w:rPr>
              <w:br/>
            </w:r>
            <w:proofErr w:type="gramStart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207CEB">
              <w:rPr>
                <w:rFonts w:eastAsia="Times New Roman"/>
                <w:sz w:val="20"/>
                <w:szCs w:val="20"/>
                <w:lang w:eastAsia="ru-RU"/>
              </w:rPr>
              <w:t xml:space="preserve"> внесении изменений в отдельные постановления администрации Архангельской области и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15.09.2023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862-пп</w:t>
            </w:r>
          </w:p>
        </w:tc>
      </w:tr>
    </w:tbl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Заказник расположен в Онежском муниципальном районе Архангельской области на территории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Онежского лесничества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От северо-западного угла квартала 82 на восток по северным границам кварталов 82 - 94 до северо-восточного угла квартала 94, далее на юг по восточной границе квартала 94 до пересечения с северной границей квартала 95, далее на восток по северным границам кварталов 95 - 97 до северо- восточного угла квартала 97, далее на юг по восточным границам кварталов 97, 118, 140, 168, 185 до юго-восточного угла квартала 185, далее на запад по южной границе квартала 185 до пересечения с восточной границей квартала 212, далее на юг по восточным границам кварталов 212, 239, 269 до юго-восточного угла квартала 269, далее на восток по северным границам кварталов 296 - 298 до северо-восточного угла квартала 298, далее на юг по восточным границам кварталов 298, 322, 346 до юго-восточного угла квартала 346, далее на запад по южным границам кварталов 346 - 323 до юго-западного угла квартала 323, далее на север по западным границам кварталов 323, 299, 275, 245, 217, 191 до северо-западного угла квартала 191, далее на восток по северным границам кварталов 191 - 194 до пересечения с западной границей квартала 153, далее на север по западным границам кварталов 153, 145, 123, 102, 82 до северо-западного угла квартала 82.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 заказника составляет 203094,8622 га.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207CEB" w:rsidRPr="00207CEB" w:rsidRDefault="00207CEB" w:rsidP="00207CE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3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20.09.2016 №385-пп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4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12.04.2021 №192-пп</w:t>
        </w:r>
      </w:hyperlink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въезд, проезд и стоянка всех видов механических транспортных средств в бесснежный период, за исключением: транспортных средств федеральных органов исполнительной власти, исполнительных органов государственной власти Архангельской области, осуществляющих государственный контроль (надзор), объекты которого расположены на территории заказника, в том числе подведомственных им государственных учреждений, при осуществлении государственного контроля (надзора) и иных служебных мероприятий; транспортных средств правоохранительных органов, аварийно-спасательных служб и формирований при выполнении ими служебных мероприятий и аварийно- спасательных работ; транспортных средств лиц, осуществляющих санитарно-оздоровительные мероприятия и мероприятия по ликвидации чрезвычайных ситуаций в лесах, возникших вследствие лесных пожаров; въезда, проезда и стоянки всех видов механических транспортных средств граждан и организаций по существующим дорогам, ведущим к монастырю, а именно проходящим: по 91, 112 и 134 кварталам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Онежского лесничества; по северной границе квартала 118 и кварталам 117- 114, 136- 134, 332, 308 - 306, 282, 255, 253, 254, 226, 227, 200, 201, 176, 159, 152, 130 - 134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участкового лесничества Онежского лесничества;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лесных насаждений, за исключением: рубок для проведения санитарно-оздоровительных мероприятий (вырубка погибших и поврежденных лесных насаждений, очистка лесов от захламления, загрязнения и иного негативного воздействия); рубок при проведении в соответствии со статьей 53.6 Лесного кодекса Российской Федерации мероприятий по ликвидации чрезвычайной ситуации в лесах, возникшей вследствие лесных пожаров; рубок, связанных с реконструкцией и эксплуатацией линейных объектов;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разрушение и уничтожение выводковых убежищ животных, сбор яиц;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зданий, строений и сооружений, дорог и трубопроводов, линий электропередач и прочих коммуникаций, за исключением объектов, обеспечивающих охрану и использование заказника;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и разведение костров вне специально оборудованных мест;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разведка и добыча полезных ископаемых;</w:t>
      </w:r>
    </w:p>
    <w:p w:rsidR="00207CEB" w:rsidRPr="00207CEB" w:rsidRDefault="00207CEB" w:rsidP="00207CEB">
      <w:pPr>
        <w:numPr>
          <w:ilvl w:val="0"/>
          <w:numId w:val="9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или порча установленных предупредительных или информационных знаков (аншлагов).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207CEB" w:rsidRPr="00207CEB" w:rsidRDefault="00207CEB" w:rsidP="00207CEB">
      <w:pPr>
        <w:numPr>
          <w:ilvl w:val="0"/>
          <w:numId w:val="10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реконструкция объектов, расположенных в границах заказника, осуществляются в соответствии с законодательством Российской Федерации и законодательством Архангельской области.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заказника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основные виды разрешенного использования земельных участков:</w:t>
      </w:r>
    </w:p>
    <w:p w:rsidR="00207CEB" w:rsidRPr="00207CEB" w:rsidRDefault="00207CEB" w:rsidP="00207CEB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 по особой охране и изучению природы (код 9.0);</w:t>
      </w:r>
    </w:p>
    <w:p w:rsidR="00207CEB" w:rsidRPr="00207CEB" w:rsidRDefault="00207CEB" w:rsidP="00207CEB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охрана природных территорий (код 9.1);</w:t>
      </w:r>
    </w:p>
    <w:p w:rsidR="00207CEB" w:rsidRPr="00207CEB" w:rsidRDefault="00207CEB" w:rsidP="00207CEB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заготовка древесины (код 10.1) в части охраны и восстановления лесов;</w:t>
      </w:r>
    </w:p>
    <w:p w:rsidR="00207CEB" w:rsidRPr="00207CEB" w:rsidRDefault="00207CEB" w:rsidP="00207CEB">
      <w:pPr>
        <w:numPr>
          <w:ilvl w:val="0"/>
          <w:numId w:val="11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резервные леса (код 10.4).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вспомогательные виды разрешенного использования земельных участков: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религиозное использование (код 3.7);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отдых (рекреация) (код 5.0) в части обустройства мест для отдыха и туризма, наблюдения за природой, пикников, рыбалки;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природно-познавательный туризм (код 5.2) в части размещения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туристическое </w:t>
      </w:r>
      <w:proofErr w:type="gram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обслуживание(</w:t>
      </w:r>
      <w:proofErr w:type="gram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код 5.2.1) в части размещения кемпингов;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историко-культурная деятельность (код 9.3);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заготовка лесных ресурсов (код 10.3) в части сбора и заготовки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пищевых лесных ресурсов гражданами для собственных нужд, за исключением заготовки живицы;</w:t>
      </w:r>
    </w:p>
    <w:p w:rsidR="00207CEB" w:rsidRPr="00207CEB" w:rsidRDefault="00207CEB" w:rsidP="00207CEB">
      <w:pPr>
        <w:numPr>
          <w:ilvl w:val="0"/>
          <w:numId w:val="12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общее пользование водными объектами (код 11.1), за исключением использования водных мотоциклов и устройства водопоев.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Предельные (максимальные и (или) минимальные) параметры реконструкции объектов капитального строительства:</w:t>
      </w:r>
    </w:p>
    <w:p w:rsidR="00207CEB" w:rsidRPr="00207CEB" w:rsidRDefault="00207CEB" w:rsidP="00207CEB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– 1 метр;</w:t>
      </w:r>
    </w:p>
    <w:p w:rsidR="00207CEB" w:rsidRPr="00207CEB" w:rsidRDefault="00207CEB" w:rsidP="00207CEB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предельное количество этажей – 2, предельная высота зданий, строений, сооружений – 10 метров;</w:t>
      </w:r>
    </w:p>
    <w:p w:rsidR="00207CEB" w:rsidRPr="00207CEB" w:rsidRDefault="00207CEB" w:rsidP="00207CEB">
      <w:pPr>
        <w:numPr>
          <w:ilvl w:val="0"/>
          <w:numId w:val="13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максимальный процент застройки лесных участков, переданных в пользование в соответствии с разрешенными настоящим Положением видами использования земельных участков, – до 30 процентов с учетом требований, установленных правилами пожарной безопасности при размещении конкретных объектов;</w:t>
      </w:r>
    </w:p>
    <w:p w:rsidR="00207CEB" w:rsidRPr="00207CEB" w:rsidRDefault="00207CEB" w:rsidP="00207CEB">
      <w:pPr>
        <w:numPr>
          <w:ilvl w:val="0"/>
          <w:numId w:val="13"/>
        </w:numPr>
        <w:spacing w:before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максимальный процент общей площади всех земельных участков, передаваемых в пользование по всем определенным настоящим Положением видам разрешенного использования земельных участков, не должен превышать 0,1 процента от общей площади территории заказника.</w:t>
      </w:r>
    </w:p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Территория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заказника представляет собой уникальный объект для геологических исследований докембрия. Здесь хорошо сохранились геологические образования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палеопротеризоя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которые имеют важное значение для познания стратиграфии 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магматизма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Фенноскандии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: - стратотипический разрез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виленской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свиты; - наиболее представительный разрез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кожозерской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свиты; - представительные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разезы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разноглубиных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интрузивных и вулканических образований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палеопротерозойного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рифта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Ветренный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Пояс.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Территория заказника характеризуется тремя типами ландшафтов: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слабозаболоченный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(денудационно-тектонический); холмисто-грядовый с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комплекмсом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водно-ледниковых образований;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среднезаболоченный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ледниково-аккумулятивный сложного рельефа 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сильнозаболоченный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ледниково-холмисто-грядовый.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В пределах заказника гидрографическая сеть представлена главным образом бассейнами четырех довольно крупных рек: Кожи,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Никодимки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Подломки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Туры, а также многочисленными озерами (более 40), относящимися к системе Белого моря. Водораздел между водосборными бассейнами Белого и Балтийского морей проходит в основном западнее границы заказника за исключением участка оз. Шейное, который относится к Балтийской системе.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Наиболее крупными водоемами в пределах заказника являются озера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Курусское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Вингозеро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Плоское,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Лопозеро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Жилое,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Шидозеро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Шидмозеро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Пешозеро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Доброе.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Кожозеро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– исток р. Кожи, в него впадают реки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Подломка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Никодимка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Заказник расположен в бассейне Белого моря. В силу уникальности </w:t>
      </w:r>
      <w:proofErr w:type="gram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северных природных комплексов</w:t>
      </w:r>
      <w:proofErr w:type="gram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входящих в его состав водные озерные и речные экосистемы выполняют важную экологическую роль в природном разнообразии территории и представляют значительный научный интерес.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Более 51% занимают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старовозрастные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малонарушенные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леса, формировавшиеся на протяжении 400-600 лет. Это уникальные естественные лесные сообщества. Они являются хранителями биологического разнообразия, генофонда, поддерживают устойчивость биосферы.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На территории заказника есть 9 уникальных природных объектов: Порог Падун (р. Кожа),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Верхнеколозерские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Каньоны, Полуостров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Лопский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(Монастырский), Гора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Хозега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Гора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Щелейный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Бор (оз.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Порог "Олений Рог" (р.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Подломка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Конгломераты венда (р.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Никодимка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Озовая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гряда "Кривой Пояс" и Гора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Руман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-Гора.</w:t>
      </w:r>
    </w:p>
    <w:p w:rsidR="00207CEB" w:rsidRPr="00207CEB" w:rsidRDefault="00207CEB" w:rsidP="00207CEB">
      <w:pPr>
        <w:shd w:val="clear" w:color="auto" w:fill="FFFFFF"/>
        <w:spacing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уникальных с научной, познавательной, эстетической точек зрения природных и культурно-исторических объектов: 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11817"/>
      </w:tblGrid>
      <w:tr w:rsidR="00207CEB" w:rsidRPr="00207CEB" w:rsidTr="00207CE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t>Описание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5" w:history="1">
              <w:r w:rsidRPr="00207CEB">
                <w:rPr>
                  <w:rFonts w:eastAsia="Times New Roman"/>
                  <w:color w:val="2F416F"/>
                  <w:lang w:eastAsia="ru-RU"/>
                </w:rPr>
                <w:t xml:space="preserve">Постройки монастыря Богоявленского </w:t>
              </w:r>
              <w:proofErr w:type="spellStart"/>
              <w:r w:rsidRPr="00207CEB">
                <w:rPr>
                  <w:rFonts w:eastAsia="Times New Roman"/>
                  <w:color w:val="2F416F"/>
                  <w:lang w:eastAsia="ru-RU"/>
                </w:rPr>
                <w:t>Кожозерского</w:t>
              </w:r>
              <w:proofErr w:type="spellEnd"/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 xml:space="preserve">На территории заказника находится Богоявленский монастырь, основанный в 16 веке - единственный сохранившийся пример в Европейской части России монашеского пустынножительства, он основан в XVI в. иеромонахом </w:t>
            </w:r>
            <w:proofErr w:type="spellStart"/>
            <w:r w:rsidRPr="00207CEB">
              <w:rPr>
                <w:rFonts w:eastAsia="Times New Roman"/>
                <w:lang w:eastAsia="ru-RU"/>
              </w:rPr>
              <w:t>Ошевенского</w:t>
            </w:r>
            <w:proofErr w:type="spellEnd"/>
            <w:r w:rsidRPr="00207CEB">
              <w:rPr>
                <w:rFonts w:eastAsia="Times New Roman"/>
                <w:lang w:eastAsia="ru-RU"/>
              </w:rPr>
              <w:t xml:space="preserve"> монастыря </w:t>
            </w:r>
            <w:proofErr w:type="spellStart"/>
            <w:r w:rsidRPr="00207CEB">
              <w:rPr>
                <w:rFonts w:eastAsia="Times New Roman"/>
                <w:lang w:eastAsia="ru-RU"/>
              </w:rPr>
              <w:t>Нифонтом</w:t>
            </w:r>
            <w:proofErr w:type="spellEnd"/>
            <w:r w:rsidRPr="00207CEB">
              <w:rPr>
                <w:rFonts w:eastAsia="Times New Roman"/>
                <w:lang w:eastAsia="ru-RU"/>
              </w:rPr>
              <w:t xml:space="preserve"> и сподвижником Серапионом.</w:t>
            </w:r>
          </w:p>
        </w:tc>
      </w:tr>
    </w:tbl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403"/>
        <w:gridCol w:w="4460"/>
        <w:gridCol w:w="4533"/>
      </w:tblGrid>
      <w:tr w:rsidR="00207CEB" w:rsidRPr="00207CEB" w:rsidTr="00207CEB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207CEB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207CEB" w:rsidRPr="00207CEB" w:rsidTr="00207CEB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36" w:history="1">
              <w:r w:rsidRPr="00207CEB">
                <w:rPr>
                  <w:rFonts w:eastAsia="Times New Roman"/>
                  <w:color w:val="2F416F"/>
                  <w:lang w:eastAsia="ru-RU"/>
                </w:rPr>
                <w:t>Охота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207CEB" w:rsidRPr="00207CEB" w:rsidRDefault="00207CEB" w:rsidP="00207CEB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207CEB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207CEB" w:rsidRPr="00207CEB" w:rsidRDefault="00207CEB" w:rsidP="00207CEB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Усиление контроля над охотниками.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207CEB" w:rsidRPr="00207CEB" w:rsidRDefault="00207CEB" w:rsidP="00207CEB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Научное обоснование развития сети особо охраняемых природных территорий в Республике Карелия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Редактор М 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Радостина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Петрозаводск, Карельский научный центр РАН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(2009</w:t>
      </w:r>
      <w:proofErr w:type="gram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) :</w:t>
      </w:r>
      <w:proofErr w:type="gram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113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7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207CEB" w:rsidRPr="00207CEB" w:rsidRDefault="00207CEB" w:rsidP="00207CEB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8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207CEB" w:rsidRPr="00207CEB" w:rsidRDefault="00207CEB" w:rsidP="00207CEB">
      <w:pPr>
        <w:numPr>
          <w:ilvl w:val="0"/>
          <w:numId w:val="1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Материалы по флоре листостебельных мхов планируемого природного парка "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Кожозерский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" (Архангельская </w:t>
      </w:r>
      <w:proofErr w:type="gram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область)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Максимов</w:t>
      </w:r>
      <w:proofErr w:type="gram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АИ, Максимова ТА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Биогеография Карелии. Институт биологии Карельского научного центра РАН. Петрозаводск.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(2005) 7: 181—193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39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207CEB" w:rsidRPr="00207CEB" w:rsidRDefault="00207CEB" w:rsidP="00207CEB">
      <w:pPr>
        <w:numPr>
          <w:ilvl w:val="0"/>
          <w:numId w:val="14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Природа и историко-культурное наследие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Кожозерья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Ефимов ВА, Цветков ВФ,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Шаврина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ЕВ, </w:t>
      </w:r>
      <w:proofErr w:type="spell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Куратов</w:t>
      </w:r>
      <w:proofErr w:type="spell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АА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 xml:space="preserve">Архангельск: ИЭПС </w:t>
      </w:r>
      <w:proofErr w:type="spellStart"/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УрО</w:t>
      </w:r>
      <w:proofErr w:type="spellEnd"/>
      <w:r w:rsidRPr="00207CEB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 xml:space="preserve"> РАН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 (2006</w:t>
      </w:r>
      <w:proofErr w:type="gramStart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>) :</w:t>
      </w:r>
      <w:proofErr w:type="gramEnd"/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310</w:t>
      </w:r>
      <w:r w:rsidRPr="00207CEB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40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207CEB" w:rsidRPr="00207CEB" w:rsidRDefault="00207CEB" w:rsidP="00207CEB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207CEB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207CEB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207CEB" w:rsidRPr="00207CEB" w:rsidRDefault="00207CEB" w:rsidP="00207CEB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1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207CEB" w:rsidRPr="00207CEB" w:rsidRDefault="00207CEB" w:rsidP="00207CEB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42" w:history="1">
        <w:r w:rsidRPr="00207CEB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207CEB" w:rsidRPr="00207CEB" w:rsidRDefault="00207CEB" w:rsidP="00207CEB">
      <w:pPr>
        <w:spacing w:after="0" w:line="240" w:lineRule="auto"/>
        <w:rPr>
          <w:rFonts w:eastAsia="Times New Roman"/>
          <w:lang w:eastAsia="ru-RU"/>
        </w:rPr>
      </w:pPr>
      <w:r w:rsidRPr="00207CEB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207CEB" w:rsidRPr="00207CEB" w:rsidRDefault="00207CEB" w:rsidP="00207CEB">
      <w:pPr>
        <w:spacing w:after="0" w:line="240" w:lineRule="auto"/>
        <w:rPr>
          <w:rFonts w:eastAsia="Times New Roman"/>
          <w:b/>
          <w:bCs/>
          <w:lang w:eastAsia="ru-RU"/>
        </w:rPr>
      </w:pPr>
      <w:r w:rsidRPr="00207CEB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207CEB" w:rsidRPr="00207CEB" w:rsidRDefault="00207CEB" w:rsidP="00207CEB">
      <w:pPr>
        <w:spacing w:before="144" w:after="288" w:line="240" w:lineRule="auto"/>
        <w:rPr>
          <w:rFonts w:eastAsia="Times New Roman"/>
          <w:lang w:eastAsia="ru-RU"/>
        </w:rPr>
      </w:pPr>
      <w:r w:rsidRPr="00207CEB">
        <w:rPr>
          <w:rFonts w:eastAsia="Times New Roman"/>
          <w:lang w:eastAsia="ru-RU"/>
        </w:rPr>
        <w:lastRenderedPageBreak/>
        <w:t xml:space="preserve">В </w:t>
      </w:r>
      <w:proofErr w:type="spellStart"/>
      <w:r w:rsidRPr="00207CEB">
        <w:rPr>
          <w:rFonts w:eastAsia="Times New Roman"/>
          <w:lang w:eastAsia="ru-RU"/>
        </w:rPr>
        <w:t>Кожозерский</w:t>
      </w:r>
      <w:proofErr w:type="spellEnd"/>
      <w:r w:rsidRPr="00207CEB">
        <w:rPr>
          <w:rFonts w:eastAsia="Times New Roman"/>
          <w:lang w:eastAsia="ru-RU"/>
        </w:rPr>
        <w:t xml:space="preserve"> государственный природный ландшафтный заказник регионального значения переименован из </w:t>
      </w:r>
      <w:proofErr w:type="spellStart"/>
      <w:r w:rsidRPr="00207CEB">
        <w:rPr>
          <w:rFonts w:eastAsia="Times New Roman"/>
          <w:lang w:eastAsia="ru-RU"/>
        </w:rPr>
        <w:t>Кожозерского</w:t>
      </w:r>
      <w:proofErr w:type="spellEnd"/>
      <w:r w:rsidRPr="00207CEB">
        <w:rPr>
          <w:rFonts w:eastAsia="Times New Roman"/>
          <w:lang w:eastAsia="ru-RU"/>
        </w:rPr>
        <w:t xml:space="preserve"> природного парка, который в свою очередь образован постановлением администрации Архангельской области от 24.09.2002 №179 в границах </w:t>
      </w:r>
      <w:proofErr w:type="spellStart"/>
      <w:r w:rsidRPr="00207CEB">
        <w:rPr>
          <w:rFonts w:eastAsia="Times New Roman"/>
          <w:lang w:eastAsia="ru-RU"/>
        </w:rPr>
        <w:t>Кожозерского</w:t>
      </w:r>
      <w:proofErr w:type="spellEnd"/>
      <w:r w:rsidRPr="00207CEB">
        <w:rPr>
          <w:rFonts w:eastAsia="Times New Roman"/>
          <w:lang w:eastAsia="ru-RU"/>
        </w:rPr>
        <w:t xml:space="preserve"> государственного природного ландшафтного заказника регионального (областного) значения, Положение о котором является действующим.</w:t>
      </w:r>
    </w:p>
    <w:p w:rsidR="00207CEB" w:rsidRPr="00207CEB" w:rsidRDefault="00207CEB" w:rsidP="00207CEB">
      <w:pPr>
        <w:spacing w:after="0" w:line="240" w:lineRule="auto"/>
        <w:rPr>
          <w:rFonts w:eastAsia="Times New Roman"/>
          <w:b/>
          <w:bCs/>
          <w:lang w:eastAsia="ru-RU"/>
        </w:rPr>
      </w:pPr>
      <w:r w:rsidRPr="00207CEB">
        <w:rPr>
          <w:rFonts w:eastAsia="Times New Roman"/>
          <w:b/>
          <w:bCs/>
          <w:lang w:eastAsia="ru-RU"/>
        </w:rPr>
        <w:t>Дополнительные сведения: </w:t>
      </w:r>
    </w:p>
    <w:p w:rsidR="00207CEB" w:rsidRPr="00207CEB" w:rsidRDefault="00207CEB" w:rsidP="00207CEB">
      <w:pPr>
        <w:spacing w:before="144" w:after="288" w:line="240" w:lineRule="auto"/>
        <w:rPr>
          <w:rFonts w:eastAsia="Times New Roman"/>
          <w:lang w:eastAsia="ru-RU"/>
        </w:rPr>
      </w:pPr>
      <w:r w:rsidRPr="00207CEB">
        <w:rPr>
          <w:rFonts w:eastAsia="Times New Roman"/>
          <w:lang w:eastAsia="ru-RU"/>
        </w:rPr>
        <w:t xml:space="preserve">На территории заказника расположен </w:t>
      </w:r>
      <w:proofErr w:type="spellStart"/>
      <w:r w:rsidRPr="00207CEB">
        <w:rPr>
          <w:rFonts w:eastAsia="Times New Roman"/>
          <w:lang w:eastAsia="ru-RU"/>
        </w:rPr>
        <w:t>Кожозерский</w:t>
      </w:r>
      <w:proofErr w:type="spellEnd"/>
      <w:r w:rsidRPr="00207CEB">
        <w:rPr>
          <w:rFonts w:eastAsia="Times New Roman"/>
          <w:lang w:eastAsia="ru-RU"/>
        </w:rPr>
        <w:t xml:space="preserve"> Богоявленский монастырь, время основания которого относится к 16 веку. Культовые сооружения </w:t>
      </w:r>
      <w:proofErr w:type="spellStart"/>
      <w:r w:rsidRPr="00207CEB">
        <w:rPr>
          <w:rFonts w:eastAsia="Times New Roman"/>
          <w:lang w:eastAsia="ru-RU"/>
        </w:rPr>
        <w:t>Кожозерского</w:t>
      </w:r>
      <w:proofErr w:type="spellEnd"/>
      <w:r w:rsidRPr="00207CEB">
        <w:rPr>
          <w:rFonts w:eastAsia="Times New Roman"/>
          <w:lang w:eastAsia="ru-RU"/>
        </w:rPr>
        <w:t xml:space="preserve"> Богоявленского монастыря находятся на территории заказника, но в состав его не входят.</w:t>
      </w:r>
      <w:r w:rsidRPr="00207CEB">
        <w:rPr>
          <w:rFonts w:eastAsia="Times New Roman"/>
          <w:lang w:eastAsia="ru-RU"/>
        </w:rPr>
        <w:br/>
        <w:t>Сведения об ООПТ внесены в Единый государственный реестр недвижимости под реестровым номером 29:13-9.1</w:t>
      </w:r>
    </w:p>
    <w:p w:rsidR="00A14BF8" w:rsidRPr="00207CEB" w:rsidRDefault="00A14BF8" w:rsidP="00207CEB">
      <w:bookmarkStart w:id="0" w:name="_GoBack"/>
      <w:bookmarkEnd w:id="0"/>
    </w:p>
    <w:sectPr w:rsidR="00A14BF8" w:rsidRPr="0020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07AC"/>
    <w:multiLevelType w:val="multilevel"/>
    <w:tmpl w:val="23A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927CF"/>
    <w:multiLevelType w:val="multilevel"/>
    <w:tmpl w:val="EE3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E4389"/>
    <w:multiLevelType w:val="multilevel"/>
    <w:tmpl w:val="2FBE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A5C26"/>
    <w:multiLevelType w:val="multilevel"/>
    <w:tmpl w:val="F4B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82239"/>
    <w:multiLevelType w:val="multilevel"/>
    <w:tmpl w:val="3E74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C5D62"/>
    <w:multiLevelType w:val="multilevel"/>
    <w:tmpl w:val="743E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D375C"/>
    <w:multiLevelType w:val="multilevel"/>
    <w:tmpl w:val="0882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B540D"/>
    <w:multiLevelType w:val="multilevel"/>
    <w:tmpl w:val="7260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33E4F"/>
    <w:multiLevelType w:val="multilevel"/>
    <w:tmpl w:val="2FC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5E52E9"/>
    <w:multiLevelType w:val="multilevel"/>
    <w:tmpl w:val="1166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0E588C"/>
    <w:multiLevelType w:val="multilevel"/>
    <w:tmpl w:val="914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0B4714"/>
    <w:multiLevelType w:val="multilevel"/>
    <w:tmpl w:val="0E0C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6F3D6F"/>
    <w:multiLevelType w:val="multilevel"/>
    <w:tmpl w:val="FE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91700"/>
    <w:multiLevelType w:val="multilevel"/>
    <w:tmpl w:val="1CE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7"/>
    <w:rsid w:val="00207CEB"/>
    <w:rsid w:val="00596C50"/>
    <w:rsid w:val="00A14BF8"/>
    <w:rsid w:val="00D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A66C9-C480-4064-A6EE-327CDD0C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53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953129665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4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62904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0112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6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53202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753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0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7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5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01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4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7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588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5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6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4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0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52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5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11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5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8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5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0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2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9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93302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0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7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3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8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3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4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7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09718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96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9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0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6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9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58609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049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32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3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60272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3798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9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5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744438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07514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377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9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1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8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6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61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7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2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1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9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7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3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8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6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664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5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7365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111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82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99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1996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42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4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262603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049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1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3" Type="http://schemas.openxmlformats.org/officeDocument/2006/relationships/hyperlink" Target="http://www.oopt.aari.ru/oopt/%D0%9A%D0%BE%D0%B6%D0%BE%D0%B7%D0%B5%D1%80%D1%81%D0%BA%D0%B8%D0%B9?order=field_doc_date_value&amp;sort=desc" TargetMode="External"/><Relationship Id="rId18" Type="http://schemas.openxmlformats.org/officeDocument/2006/relationships/hyperlink" Target="http://www.oopt.aari.ru/doc/%D0%A0%D0%B5%D1%88%D0%B5%D0%BD%D0%B8%D0%B5-%D0%90%D1%80%D1%85%D0%B0%D0%BD%D0%B3%D0%B5%D0%BB%D1%8C%D1%81%D0%BA%D0%BE%D0%B3%D0%BE-%D0%BE%D0%B1%D0%BB%D0%B0%D1%81%D1%82%D0%BD%D0%BE%D0%B3%D0%BE-%D1%81%D0%BE%D0%B2%D0%B5%D1%82%D0%B0-%D0%BD%D0%B0%D1%80%D0%BE%D0%B4%D0%BD%D1%8B%D1%85-%D0%B4%D0%B5%D0%BF%D1%83%D1%82%D0%B0%D1%82%D0%BE%D0%B2-%D0%BE%D1%82-22121992-%E2%84%96222" TargetMode="External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0092016-%E2%84%96385-%D0%BF%D0%BF" TargetMode="External"/><Relationship Id="rId39" Type="http://schemas.openxmlformats.org/officeDocument/2006/relationships/hyperlink" Target="http://oopt.aari.ru/ref/5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system/files/documents/glava-administracii-Arhangelskoy-oblasti/N218_29-12-2004.pdf" TargetMode="External"/><Relationship Id="rId34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42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7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2" Type="http://schemas.openxmlformats.org/officeDocument/2006/relationships/hyperlink" Target="http://www.oopt.aari.ru/oopt/%D0%9A%D0%BE%D0%B6%D0%BE%D0%B7%D0%B5%D1%80%D1%81%D0%BA%D0%B8%D0%B9?order=title&amp;sort=asc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oopt.aari.ru/system/files/documents/pravitelstvo-Arhangelskoy-oblasti/N385-pp_20-09-2016.pdf" TargetMode="External"/><Relationship Id="rId3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0092016-%E2%84%96385-%D0%BF%D0%BF" TargetMode="External"/><Relationship Id="rId38" Type="http://schemas.openxmlformats.org/officeDocument/2006/relationships/hyperlink" Target="http://oopt.aari.ru/ref/11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system/files/documents/Arhangelskiy-oblastnoy-sovet-narodnyh-deputatov/N222_22-12-1992_0.pdf" TargetMode="External"/><Relationship Id="rId20" Type="http://schemas.openxmlformats.org/officeDocument/2006/relationships/hyperlink" Target="http://www.oopt.aari.ru/doc/%D0%9F%D0%BE%D1%81%D1%82%D0%B0%D0%BD%D0%BE%D0%B2%D0%BB%D0%B5%D0%BD%D0%B8%D0%B5-%D0%B0%D0%B4%D0%BC%D0%B8%D0%BD%D0%B8%D1%81%D1%82%D1%80%D0%B0%D1%86%D0%B8%D0%B8-%D0%90%D1%80%D1%85%D0%B0%D0%BD%D0%B3%D0%B5%D0%BB%D1%8C%D1%81%D0%BA%D0%BE%D0%B9-%D0%BE%D0%B1%D0%BB%D0%B0%D1%81%D1%82%D0%B8-%D0%BE%D1%82-24092002-%E2%84%96179" TargetMode="External"/><Relationship Id="rId29" Type="http://schemas.openxmlformats.org/officeDocument/2006/relationships/hyperlink" Target="http://www.oopt.aari.ru/system/files/PP_AO_499-pp_ot_02.06.2023_0.pdf" TargetMode="External"/><Relationship Id="rId41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9A%D0%B0%D1%82%D0%B5%D0%B3%D0%BE%D1%80%D0%B8%D1%8F-%D0%9E%D0%9E%D0%9F%D0%A2/%D0%B3%D0%BE%D1%81%D1%83%D0%B4%D0%B0%D1%80%D1%81%D1%82%D0%B2%D0%B5%D0%BD%D0%BD%D1%8B%D0%B9-%D0%BF%D1%80%D0%B8%D1%80%D0%BE%D0%B4%D0%BD%D1%8B%D0%B9-%D0%B7%D0%B0%D0%BA%D0%B0%D0%B7%D0%BD%D0%B8%D0%BA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24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01042005-%E2%84%9662" TargetMode="External"/><Relationship Id="rId32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5092023-%E2%84%96862-%D0%BF%D0%BF" TargetMode="External"/><Relationship Id="rId37" Type="http://schemas.openxmlformats.org/officeDocument/2006/relationships/hyperlink" Target="http://oopt.aari.ru/ref/1833" TargetMode="External"/><Relationship Id="rId40" Type="http://schemas.openxmlformats.org/officeDocument/2006/relationships/hyperlink" Target="http://oopt.aari.ru/ref/380" TargetMode="External"/><Relationship Id="rId5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5" Type="http://schemas.openxmlformats.org/officeDocument/2006/relationships/hyperlink" Target="http://www.oopt.aari.ru/oopt/%D0%9A%D0%BE%D0%B6%D0%BE%D0%B7%D0%B5%D1%80%D1%81%D0%BA%D0%B8%D0%B9?order=field_doc_number_value&amp;sort=asc" TargetMode="External"/><Relationship Id="rId23" Type="http://schemas.openxmlformats.org/officeDocument/2006/relationships/hyperlink" Target="http://www.oopt.aari.ru/system/files/documents/glava-administracii-Arhangelskoy-oblasti/N62_01-04-2005.pdf" TargetMode="External"/><Relationship Id="rId28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2042021-%E2%84%96192-%D0%BF%D0%BF" TargetMode="External"/><Relationship Id="rId36" Type="http://schemas.openxmlformats.org/officeDocument/2006/relationships/hyperlink" Target="http://www.oopt.aari.ru/negativeimpact/%D0%9A%D0%BE%D0%B6%D0%BE%D0%B7%D0%B5%D1%80%D1%81%D0%BA%D0%B8%D0%B9-%D0%9E%D1%85%D0%BE%D1%82%D0%B0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19" Type="http://schemas.openxmlformats.org/officeDocument/2006/relationships/hyperlink" Target="http://www.oopt.aari.ru/system/files/documents/administraciya-Arhangelskoy-oblasti/N179_24-09-2002_0.pdf" TargetMode="External"/><Relationship Id="rId31" Type="http://schemas.openxmlformats.org/officeDocument/2006/relationships/hyperlink" Target="http://www.oopt.aari.ru/system/files/documents/pravitelstvo-Arhangelskoy-oblasti/N862-pp_15-09-2023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oopt.aari.ru/doc/%D0%9F%D0%BE%D1%81%D1%82%D0%B0%D0%BD%D0%BE%D0%B2%D0%BB%D0%B5%D0%BD%D0%B8%D0%B5-%D0%B3%D0%BB%D0%B0%D0%B2%D1%8B-%D0%B0%D0%B4%D0%BC%D0%B8%D0%BD%D0%B8%D1%81%D1%82%D1%80%D0%B0%D1%86%D0%B8%D0%B8-%D0%90%D1%80%D1%85%D0%B0%D0%BD%D0%B3%D0%B5%D0%BB%D1%8C%D1%81%D0%BA%D0%BE%D0%B9-%D0%BE%D0%B1%D0%BB%D0%B0%D1%81%D1%82%D0%B8-%D0%BE%D1%82-29122004-%E2%84%96218" TargetMode="External"/><Relationship Id="rId27" Type="http://schemas.openxmlformats.org/officeDocument/2006/relationships/hyperlink" Target="http://www.oopt.aari.ru/system/files/documents/pravitelstvo-Arhangelskoy-oblasti/N192-pp_12-04-2021_0.pdf" TargetMode="External"/><Relationship Id="rId30" Type="http://schemas.openxmlformats.org/officeDocument/2006/relationships/hyperlink" Target="http://www.oopt.aari.ru/node/64316" TargetMode="External"/><Relationship Id="rId35" Type="http://schemas.openxmlformats.org/officeDocument/2006/relationships/hyperlink" Target="http://www.oopt.aari.ru/object/%D0%9F%D0%BE%D1%81%D1%82%D1%80%D0%BE%D0%B9%D0%BA%D0%B8-%D0%BC%D0%BE%D0%BD%D0%B0%D1%81%D1%82%D1%8B%D1%80%D1%8F-%D0%91%D0%BE%D0%B3%D0%BE%D1%8F%D0%B2%D0%BB%D0%B5%D0%BD%D1%81%D0%BA%D0%BE%D0%B3%D0%BE-%D0%9A%D0%BE%D0%B6%D0%BE%D0%B7%D0%B5%D1%80%D1%81%D0%BA%D0%BE%D0%B3%D0%B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3577</Words>
  <Characters>20391</Characters>
  <Application>Microsoft Office Word</Application>
  <DocSecurity>0</DocSecurity>
  <Lines>169</Lines>
  <Paragraphs>47</Paragraphs>
  <ScaleCrop>false</ScaleCrop>
  <Company/>
  <LinksUpToDate>false</LinksUpToDate>
  <CharactersWithSpaces>23921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2023-12-19T06:29:00Z</dcterms:created>
  <dcterms:modified xsi:type="dcterms:W3CDTF">2024-01-18T12:24:00Z</dcterms:modified>
</cp:coreProperties>
</file>