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Полное официальное наименование ООПТ: 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Котласский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государственный природный биологический заказник регионального значения</w:t>
      </w:r>
    </w:p>
    <w:p w:rsidR="000A0AF3" w:rsidRPr="000A0AF3" w:rsidRDefault="000A0AF3" w:rsidP="000A0AF3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0A0AF3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Установочные сведения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Текущий статус ООПТ: 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5" w:tooltip="Действующая ООПТ" w:history="1"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Действующий</w:t>
        </w:r>
      </w:hyperlink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Категория ООПТ: 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6" w:tooltip="Государственный природный заказник" w:history="1"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государственный природный заказник</w:t>
        </w:r>
      </w:hyperlink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Значение ООПТ: 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7" w:tooltip="Региональное" w:history="1"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Региональное</w:t>
        </w:r>
      </w:hyperlink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Профиль: 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 </w:t>
      </w:r>
      <w:hyperlink r:id="rId8" w:tooltip="" w:history="1"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биологический</w:t>
        </w:r>
      </w:hyperlink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Дата создания: 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 15.02.2002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Местоположение ООПТ в структуре административно-территориального деления: </w:t>
      </w:r>
    </w:p>
    <w:p w:rsidR="000A0AF3" w:rsidRPr="000A0AF3" w:rsidRDefault="000A0AF3" w:rsidP="000A0AF3">
      <w:pPr>
        <w:numPr>
          <w:ilvl w:val="0"/>
          <w:numId w:val="13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9" w:history="1"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 xml:space="preserve">Северо-Западный федеральный </w:t>
        </w:r>
        <w:proofErr w:type="spellStart"/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округ</w:t>
        </w:r>
      </w:hyperlink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0" w:history="1"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Архангельская</w:t>
        </w:r>
        <w:proofErr w:type="spellEnd"/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 xml:space="preserve"> </w:t>
        </w:r>
        <w:proofErr w:type="spellStart"/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область</w:t>
        </w:r>
      </w:hyperlink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›</w:t>
      </w:r>
      <w:hyperlink r:id="rId11" w:history="1"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Котласский</w:t>
        </w:r>
        <w:proofErr w:type="spellEnd"/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 xml:space="preserve"> район</w:t>
        </w:r>
      </w:hyperlink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Порядковый номер кадастрового дела ООПТ: 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Кадастровый номер земельного участка: 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 отсутствует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Общая площадь ООПТ: 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 12 456,5 га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морской особо охраняемой акватории: 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земельных участков, включенных в границы ООПТ без изъятия из хозяйственного использования: 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Площадь охранной зоны: 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 0,0 га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Обоснование создания ООПТ и ее значимость: </w:t>
      </w:r>
    </w:p>
    <w:p w:rsidR="000A0AF3" w:rsidRPr="000A0AF3" w:rsidRDefault="000A0AF3" w:rsidP="000A0AF3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Образован с целью сохранения, воспроизводства и восстановления численности ценных в хозяйственном и научном отношении диких животных, редких и исчезающих видов растений и других организмов, а также поддержания общего экологического баланса. Заказник в экологической системе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муниципального округа Архангельской области имеет важное значение как биологический резерват и зона покоя для животных.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Перечень основных объектов охраны: </w:t>
      </w:r>
    </w:p>
    <w:p w:rsidR="000A0AF3" w:rsidRPr="000A0AF3" w:rsidRDefault="000A0AF3" w:rsidP="000A0AF3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Заказник в экологической системе района имеет важное значение как биологический резерват и зона покоя для животных.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На территории заказника расположены типичные таежные ландшафты и сообщества, а также типичный пример таежной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ящикообразной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поймы.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По результатам инвентаризации на территории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заказника был обнаружен 201 вид сосудистых растений, относящихся к 137 родам и 51 семейству; 32 вида мхов, относящихся к 15 семействам; 35 видов лишайников, относящихся к 7 семействам. Из них 3 вида занесены в Красную книгу РФ (1998), 3 вида – в Красную книгу Архангельской области (Постановление…, 2007), 2 вида рекомендованы для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бионадзора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в Архангельской области.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Зарегистрировано обитание 52 видов птиц, из 11 отрядов, из них 22 вида зарегистрировано в ходе полевых исследований, сведения об обитании 30 видов получены в результате устных опросов; 14 видов млекопитающих относящихся к 9 семействам и 4 отрядам; 3 вида амфибий, один вид рептилий.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Особой природной ценностью в пределах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заказника обладают следующие местообитания: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• крупный болотный массив на севере заказника,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• участки вдоль рек, ручьев и истоков.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Все эти сообщества характеризуются высоким видовым разнообразием и концентрацией редких видов растений, животных и грибов, выполняют важные природоохранные функции.</w:t>
      </w:r>
    </w:p>
    <w:p w:rsidR="000A0AF3" w:rsidRPr="000A0AF3" w:rsidRDefault="000A0AF3" w:rsidP="000A0AF3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Нормативная правовая основа функционирования ООПТ:</w:t>
      </w:r>
    </w:p>
    <w:tbl>
      <w:tblPr>
        <w:tblW w:w="15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366"/>
        <w:gridCol w:w="11913"/>
        <w:gridCol w:w="1320"/>
        <w:gridCol w:w="1071"/>
      </w:tblGrid>
      <w:tr w:rsidR="000A0AF3" w:rsidRPr="000A0AF3" w:rsidTr="000A0AF3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0A0AF3" w:rsidRPr="000A0AF3" w:rsidRDefault="000A0AF3" w:rsidP="000A0AF3">
            <w:pPr>
              <w:spacing w:after="0" w:line="240" w:lineRule="auto"/>
              <w:rPr>
                <w:rFonts w:ascii="Verdana" w:eastAsia="Times New Roman" w:hAnsi="Verdana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2" w:tooltip="сортировать по Название документа" w:history="1">
              <w:r w:rsidRPr="000A0AF3">
                <w:rPr>
                  <w:rFonts w:eastAsia="Times New Roman"/>
                  <w:b/>
                  <w:bCs/>
                  <w:color w:val="898989"/>
                  <w:lang w:eastAsia="ru-RU"/>
                </w:rPr>
                <w:t>Название документа</w:t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3" w:tooltip="сортировать по Дата" w:history="1">
              <w:r w:rsidRPr="000A0AF3">
                <w:rPr>
                  <w:rFonts w:eastAsia="Times New Roman"/>
                  <w:b/>
                  <w:bCs/>
                  <w:color w:val="898989"/>
                  <w:lang w:eastAsia="ru-RU"/>
                </w:rPr>
                <w:t>Дата</w:t>
              </w:r>
              <w:r w:rsidRPr="000A0AF3">
                <w:rPr>
                  <w:rFonts w:eastAsia="Times New Roman"/>
                  <w:b/>
                  <w:bCs/>
                  <w:noProof/>
                  <w:color w:val="898989"/>
                  <w:lang w:eastAsia="ru-RU"/>
                </w:rPr>
                <w:drawing>
                  <wp:inline distT="0" distB="0" distL="0" distR="0" wp14:anchorId="45780140" wp14:editId="34C3651F">
                    <wp:extent cx="123825" cy="123825"/>
                    <wp:effectExtent l="0" t="0" r="9525" b="9525"/>
                    <wp:docPr id="1" name="Рисунок 1" descr="сортировать по иконкам">
                      <a:hlinkClick xmlns:a="http://schemas.openxmlformats.org/drawingml/2006/main" r:id="rId13" tooltip="&quot;сортировать по Дата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сортировать по иконкам">
                              <a:hlinkClick r:id="rId13" tooltip="&quot;сортировать по Дата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3825" cy="1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hyperlink r:id="rId15" w:tooltip="сортировать по Номер" w:history="1">
              <w:r w:rsidRPr="000A0AF3">
                <w:rPr>
                  <w:rFonts w:eastAsia="Times New Roman"/>
                  <w:b/>
                  <w:bCs/>
                  <w:color w:val="898989"/>
                  <w:lang w:eastAsia="ru-RU"/>
                </w:rPr>
                <w:t>Номер</w:t>
              </w:r>
            </w:hyperlink>
          </w:p>
        </w:tc>
      </w:tr>
      <w:tr w:rsidR="000A0AF3" w:rsidRPr="000A0AF3" w:rsidTr="000A0AF3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7D4D1EA" wp14:editId="76518375">
                  <wp:extent cx="152400" cy="152400"/>
                  <wp:effectExtent l="0" t="0" r="0" b="0"/>
                  <wp:docPr id="2" name="Рисунок 2" descr="PDF">
                    <a:hlinkClick xmlns:a="http://schemas.openxmlformats.org/drawingml/2006/main" r:id="rId16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">
                            <a:hlinkClick r:id="rId16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18" w:history="1">
              <w:r w:rsidRPr="000A0AF3">
                <w:rPr>
                  <w:rFonts w:eastAsia="Times New Roman"/>
                  <w:color w:val="2F416F"/>
                  <w:lang w:eastAsia="ru-RU"/>
                </w:rPr>
                <w:t>Постановление администрации Архангельской области от 15.02.2002 №30</w:t>
              </w:r>
            </w:hyperlink>
            <w:r w:rsidRPr="000A0AF3">
              <w:rPr>
                <w:rFonts w:eastAsia="Times New Roman"/>
                <w:lang w:eastAsia="ru-RU"/>
              </w:rPr>
              <w:br/>
            </w:r>
            <w:r w:rsidRPr="000A0AF3">
              <w:rPr>
                <w:rFonts w:eastAsia="Times New Roman"/>
                <w:sz w:val="20"/>
                <w:szCs w:val="20"/>
                <w:lang w:eastAsia="ru-RU"/>
              </w:rPr>
              <w:t xml:space="preserve">Об образовании </w:t>
            </w:r>
            <w:proofErr w:type="spellStart"/>
            <w:r w:rsidRPr="000A0AF3">
              <w:rPr>
                <w:rFonts w:eastAsia="Times New Roman"/>
                <w:sz w:val="20"/>
                <w:szCs w:val="20"/>
                <w:lang w:eastAsia="ru-RU"/>
              </w:rPr>
              <w:t>Котласского</w:t>
            </w:r>
            <w:proofErr w:type="spellEnd"/>
            <w:r w:rsidRPr="000A0AF3">
              <w:rPr>
                <w:rFonts w:eastAsia="Times New Roman"/>
                <w:sz w:val="20"/>
                <w:szCs w:val="20"/>
                <w:lang w:eastAsia="ru-RU"/>
              </w:rPr>
              <w:t xml:space="preserve"> государственного природного биологического заказника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15.02.2002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30</w:t>
            </w:r>
          </w:p>
        </w:tc>
      </w:tr>
      <w:tr w:rsidR="000A0AF3" w:rsidRPr="000A0AF3" w:rsidTr="000A0AF3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2A85B36F" wp14:editId="0CC22096">
                  <wp:extent cx="152400" cy="152400"/>
                  <wp:effectExtent l="0" t="0" r="0" b="0"/>
                  <wp:docPr id="3" name="Рисунок 3" descr="PDF">
                    <a:hlinkClick xmlns:a="http://schemas.openxmlformats.org/drawingml/2006/main" r:id="rId1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DF">
                            <a:hlinkClick r:id="rId1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0" w:history="1">
              <w:r w:rsidRPr="000A0AF3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03.11.2004 №176</w:t>
              </w:r>
            </w:hyperlink>
            <w:r w:rsidRPr="000A0AF3">
              <w:rPr>
                <w:rFonts w:eastAsia="Times New Roman"/>
                <w:lang w:eastAsia="ru-RU"/>
              </w:rPr>
              <w:br/>
            </w:r>
            <w:r w:rsidRPr="000A0AF3">
              <w:rPr>
                <w:rFonts w:eastAsia="Times New Roman"/>
                <w:sz w:val="20"/>
                <w:szCs w:val="20"/>
                <w:lang w:eastAsia="ru-RU"/>
              </w:rPr>
              <w:t>О внесении изменений в нормативные правовые акты администрации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03.11.2004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176</w:t>
            </w:r>
          </w:p>
        </w:tc>
      </w:tr>
      <w:tr w:rsidR="000A0AF3" w:rsidRPr="000A0AF3" w:rsidTr="000A0AF3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641705B" wp14:editId="317C81D3">
                  <wp:extent cx="152400" cy="152400"/>
                  <wp:effectExtent l="0" t="0" r="0" b="0"/>
                  <wp:docPr id="4" name="Рисунок 4" descr="PDF">
                    <a:hlinkClick xmlns:a="http://schemas.openxmlformats.org/drawingml/2006/main" r:id="rId2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DF">
                            <a:hlinkClick r:id="rId2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2" w:history="1">
              <w:r w:rsidRPr="000A0AF3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28.10.2005 №198</w:t>
              </w:r>
            </w:hyperlink>
            <w:r w:rsidRPr="000A0AF3">
              <w:rPr>
                <w:rFonts w:eastAsia="Times New Roman"/>
                <w:lang w:eastAsia="ru-RU"/>
              </w:rPr>
              <w:br/>
            </w:r>
            <w:r w:rsidRPr="000A0AF3">
              <w:rPr>
                <w:rFonts w:eastAsia="Times New Roman"/>
                <w:sz w:val="20"/>
                <w:szCs w:val="20"/>
                <w:lang w:eastAsia="ru-RU"/>
              </w:rPr>
              <w:t>Об утверждении положений о государственных природных биологических заказниках регионального значения и внесении изменений в некоторые нормативные правовые акты исполнительных органов государственной власти области по вопросам деятельности государственных природных заказников регионального значения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28.10.2005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198</w:t>
            </w:r>
          </w:p>
        </w:tc>
      </w:tr>
      <w:tr w:rsidR="000A0AF3" w:rsidRPr="000A0AF3" w:rsidTr="000A0AF3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77803463" wp14:editId="6C70B23B">
                  <wp:extent cx="152400" cy="152400"/>
                  <wp:effectExtent l="0" t="0" r="0" b="0"/>
                  <wp:docPr id="5" name="Рисунок 5" descr="PDF">
                    <a:hlinkClick xmlns:a="http://schemas.openxmlformats.org/drawingml/2006/main" r:id="rId2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DF">
                            <a:hlinkClick r:id="rId2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4" w:history="1">
              <w:r w:rsidRPr="000A0AF3">
                <w:rPr>
                  <w:rFonts w:eastAsia="Times New Roman"/>
                  <w:color w:val="2F416F"/>
                  <w:lang w:eastAsia="ru-RU"/>
                </w:rPr>
                <w:t>Постановление главы администрации Архангельской области от 17.02.2009 №31</w:t>
              </w:r>
            </w:hyperlink>
            <w:r w:rsidRPr="000A0AF3">
              <w:rPr>
                <w:rFonts w:eastAsia="Times New Roman"/>
                <w:lang w:eastAsia="ru-RU"/>
              </w:rPr>
              <w:br/>
            </w:r>
            <w:r w:rsidRPr="000A0AF3">
              <w:rPr>
                <w:rFonts w:eastAsia="Times New Roman"/>
                <w:sz w:val="20"/>
                <w:szCs w:val="20"/>
                <w:lang w:eastAsia="ru-RU"/>
              </w:rPr>
              <w:t>О признании утратившими силу некоторых нормативных правовых актов главы администрации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17.02.2009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31</w:t>
            </w:r>
          </w:p>
        </w:tc>
      </w:tr>
      <w:tr w:rsidR="000A0AF3" w:rsidRPr="000A0AF3" w:rsidTr="000A0AF3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0C66B84C" wp14:editId="031D4175">
                  <wp:extent cx="152400" cy="152400"/>
                  <wp:effectExtent l="0" t="0" r="0" b="0"/>
                  <wp:docPr id="6" name="Рисунок 6" descr="PDF">
                    <a:hlinkClick xmlns:a="http://schemas.openxmlformats.org/drawingml/2006/main" r:id="rId2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DF">
                            <a:hlinkClick r:id="rId2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6" w:history="1">
              <w:r w:rsidRPr="000A0AF3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15.03.2016 №83-пп</w:t>
              </w:r>
            </w:hyperlink>
            <w:r w:rsidRPr="000A0AF3">
              <w:rPr>
                <w:rFonts w:eastAsia="Times New Roman"/>
                <w:lang w:eastAsia="ru-RU"/>
              </w:rPr>
              <w:br/>
            </w:r>
            <w:proofErr w:type="gramStart"/>
            <w:r w:rsidRPr="000A0AF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0A0AF3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постановление администрации Архангельской области от 15 февраля 2002 года № 30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15.03.2016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83-пп</w:t>
            </w:r>
          </w:p>
        </w:tc>
      </w:tr>
      <w:tr w:rsidR="000A0AF3" w:rsidRPr="000A0AF3" w:rsidTr="000A0AF3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BB8F8AD" wp14:editId="36A83809">
                  <wp:extent cx="152400" cy="152400"/>
                  <wp:effectExtent l="0" t="0" r="0" b="0"/>
                  <wp:docPr id="7" name="Рисунок 7" descr="PDF">
                    <a:hlinkClick xmlns:a="http://schemas.openxmlformats.org/drawingml/2006/main" r:id="rId2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DF">
                            <a:hlinkClick r:id="rId2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28" w:history="1">
              <w:r w:rsidRPr="000A0AF3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12.04.2021 №192-пп</w:t>
              </w:r>
            </w:hyperlink>
            <w:r w:rsidRPr="000A0AF3">
              <w:rPr>
                <w:rFonts w:eastAsia="Times New Roman"/>
                <w:lang w:eastAsia="ru-RU"/>
              </w:rPr>
              <w:br/>
            </w:r>
            <w:proofErr w:type="gramStart"/>
            <w:r w:rsidRPr="000A0AF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0A0AF3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12.04.2021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192-пп</w:t>
            </w:r>
          </w:p>
        </w:tc>
      </w:tr>
      <w:tr w:rsidR="000A0AF3" w:rsidRPr="000A0AF3" w:rsidTr="000A0AF3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228E01C" wp14:editId="20EF376B">
                  <wp:extent cx="152400" cy="152400"/>
                  <wp:effectExtent l="0" t="0" r="0" b="0"/>
                  <wp:docPr id="8" name="Рисунок 8" descr="PDF">
                    <a:hlinkClick xmlns:a="http://schemas.openxmlformats.org/drawingml/2006/main" r:id="rId29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DF">
                            <a:hlinkClick r:id="rId29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0" w:history="1">
              <w:r w:rsidRPr="000A0AF3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18.04.2022 №236-пп</w:t>
              </w:r>
            </w:hyperlink>
            <w:r w:rsidRPr="000A0AF3">
              <w:rPr>
                <w:rFonts w:eastAsia="Times New Roman"/>
                <w:lang w:eastAsia="ru-RU"/>
              </w:rPr>
              <w:br/>
            </w:r>
            <w:proofErr w:type="gramStart"/>
            <w:r w:rsidRPr="000A0AF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0A0AF3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18.04.2022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236-пп</w:t>
            </w:r>
          </w:p>
        </w:tc>
      </w:tr>
      <w:tr w:rsidR="000A0AF3" w:rsidRPr="000A0AF3" w:rsidTr="000A0AF3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52A7527" wp14:editId="4E434C38">
                  <wp:extent cx="152400" cy="152400"/>
                  <wp:effectExtent l="0" t="0" r="0" b="0"/>
                  <wp:docPr id="9" name="Рисунок 9" descr="PDF">
                    <a:hlinkClick xmlns:a="http://schemas.openxmlformats.org/drawingml/2006/main" r:id="rId31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DF">
                            <a:hlinkClick r:id="rId31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2" w:history="1">
              <w:r w:rsidRPr="000A0AF3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04.07.2022 №472-пп</w:t>
              </w:r>
            </w:hyperlink>
            <w:r w:rsidRPr="000A0AF3">
              <w:rPr>
                <w:rFonts w:eastAsia="Times New Roman"/>
                <w:lang w:eastAsia="ru-RU"/>
              </w:rPr>
              <w:br/>
            </w:r>
            <w:proofErr w:type="gramStart"/>
            <w:r w:rsidRPr="000A0AF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0A0AF3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постановление администрации Архангельской области от 15 февраля 2002 года № 30 и в отдельные постановления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04.07.2022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472-пп</w:t>
            </w:r>
          </w:p>
        </w:tc>
      </w:tr>
      <w:tr w:rsidR="000A0AF3" w:rsidRPr="000A0AF3" w:rsidTr="000A0AF3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58DD30FC" wp14:editId="31804479">
                  <wp:extent cx="152400" cy="152400"/>
                  <wp:effectExtent l="0" t="0" r="0" b="0"/>
                  <wp:docPr id="10" name="Рисунок 10" descr="PDF">
                    <a:hlinkClick xmlns:a="http://schemas.openxmlformats.org/drawingml/2006/main" r:id="rId33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DF">
                            <a:hlinkClick r:id="rId33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4" w:history="1">
              <w:r w:rsidRPr="000A0AF3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22.05.2023 №454-пп</w:t>
              </w:r>
            </w:hyperlink>
            <w:r w:rsidRPr="000A0AF3">
              <w:rPr>
                <w:rFonts w:eastAsia="Times New Roman"/>
                <w:lang w:eastAsia="ru-RU"/>
              </w:rPr>
              <w:br/>
            </w:r>
            <w:proofErr w:type="gramStart"/>
            <w:r w:rsidRPr="000A0AF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0A0AF3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администрации Архангельской области и Правительства Архангельской области и о признании утратившими силу отдельных постановлений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22.05.2023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454-пп</w:t>
            </w:r>
          </w:p>
        </w:tc>
      </w:tr>
      <w:tr w:rsidR="000A0AF3" w:rsidRPr="000A0AF3" w:rsidTr="000A0AF3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38AD08E4" wp14:editId="063B1476">
                  <wp:extent cx="152400" cy="152400"/>
                  <wp:effectExtent l="0" t="0" r="0" b="0"/>
                  <wp:docPr id="11" name="Рисунок 11" descr="PDF">
                    <a:hlinkClick xmlns:a="http://schemas.openxmlformats.org/drawingml/2006/main" r:id="rId35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DF">
                            <a:hlinkClick r:id="rId35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6" w:history="1">
              <w:r w:rsidRPr="000A0AF3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15.09.2023 №862-пп</w:t>
              </w:r>
            </w:hyperlink>
            <w:r w:rsidRPr="000A0AF3">
              <w:rPr>
                <w:rFonts w:eastAsia="Times New Roman"/>
                <w:lang w:eastAsia="ru-RU"/>
              </w:rPr>
              <w:br/>
            </w:r>
            <w:proofErr w:type="gramStart"/>
            <w:r w:rsidRPr="000A0AF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0A0AF3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постановления администрации Архангельской области и Правительства Архангельской области</w:t>
            </w:r>
          </w:p>
        </w:tc>
        <w:tc>
          <w:tcPr>
            <w:tcW w:w="0" w:type="auto"/>
            <w:shd w:val="clear" w:color="auto" w:fill="ECECEC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15.09.2023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862-пп</w:t>
            </w:r>
          </w:p>
        </w:tc>
      </w:tr>
      <w:tr w:rsidR="000A0AF3" w:rsidRPr="000A0AF3" w:rsidTr="000A0AF3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noProof/>
                <w:color w:val="2F416F"/>
                <w:lang w:eastAsia="ru-RU"/>
              </w:rPr>
              <w:drawing>
                <wp:inline distT="0" distB="0" distL="0" distR="0" wp14:anchorId="613AE865" wp14:editId="28718A86">
                  <wp:extent cx="152400" cy="152400"/>
                  <wp:effectExtent l="0" t="0" r="0" b="0"/>
                  <wp:docPr id="12" name="Рисунок 12" descr="PDF">
                    <a:hlinkClick xmlns:a="http://schemas.openxmlformats.org/drawingml/2006/main" r:id="rId37" tooltip="&quot;Скачать документ в формате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DF">
                            <a:hlinkClick r:id="rId37" tooltip="&quot;Скачать документ в формате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b/>
                <w:bCs/>
                <w:lang w:eastAsia="ru-RU"/>
              </w:rPr>
              <w:t>!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38" w:history="1">
              <w:r w:rsidRPr="000A0AF3">
                <w:rPr>
                  <w:rFonts w:eastAsia="Times New Roman"/>
                  <w:color w:val="2F416F"/>
                  <w:lang w:eastAsia="ru-RU"/>
                </w:rPr>
                <w:t>Постановление правительства Архангельской области от 22.01.2024 №35-пп</w:t>
              </w:r>
            </w:hyperlink>
            <w:r w:rsidRPr="000A0AF3">
              <w:rPr>
                <w:rFonts w:eastAsia="Times New Roman"/>
                <w:lang w:eastAsia="ru-RU"/>
              </w:rPr>
              <w:br/>
            </w:r>
            <w:proofErr w:type="gramStart"/>
            <w:r w:rsidRPr="000A0AF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0A0AF3">
              <w:rPr>
                <w:rFonts w:eastAsia="Times New Roman"/>
                <w:sz w:val="20"/>
                <w:szCs w:val="20"/>
                <w:lang w:eastAsia="ru-RU"/>
              </w:rPr>
              <w:t xml:space="preserve"> внесении изменений в отдельные положения о заказниках регионального движения</w:t>
            </w:r>
          </w:p>
        </w:tc>
        <w:tc>
          <w:tcPr>
            <w:tcW w:w="0" w:type="auto"/>
            <w:shd w:val="clear" w:color="auto" w:fill="E6E6E6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22.01.2024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35-пп</w:t>
            </w:r>
          </w:p>
        </w:tc>
      </w:tr>
    </w:tbl>
    <w:p w:rsidR="000A0AF3" w:rsidRPr="000A0AF3" w:rsidRDefault="000A0AF3" w:rsidP="000A0AF3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0A0AF3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lastRenderedPageBreak/>
        <w:t>Территориальная структура ООПТ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Географическое положение: </w:t>
      </w:r>
    </w:p>
    <w:p w:rsidR="000A0AF3" w:rsidRPr="000A0AF3" w:rsidRDefault="000A0AF3" w:rsidP="000A0AF3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Заказник расположен в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Котласском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муниципальном округе Архангельской области.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Описание границ: </w:t>
      </w:r>
    </w:p>
    <w:p w:rsidR="000A0AF3" w:rsidRPr="000A0AF3" w:rsidRDefault="000A0AF3" w:rsidP="000A0AF3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Северная –от северо-западного угла квартала 37 Северного участкового лесничества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лесничества на восток по административной границе с муниципальным образованием «Ленский муниципальный район» Архангельской области до северо-восточного угла квартала 38 Северного участкового лесничества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лесничества;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Восточная –от северо-восточного угла квартала 38 Северного участкового лесничества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лесничества на юг по административной границе с муниципальным образованием «Ленский муниципальный район» Архангельской области до юго-восточного угла квартала 86 Северного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Участкового лесничества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лесничества;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Южная – от юго-восточного угла квартала 86 Северного участкового лесничества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лесничества на запад по южным просекам квартала 86 и квартала 85 Северного участкового лесничества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лесничества до юго-западного угла квартала 85 Северного участкового лесничества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лесничества;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Западная –от юго-западного угла квартала 85 Северного участкового лесничества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лесничества на север по западным просекам 85, 77, 68, 53 и 37 кварталов Северного участкового лесничества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лесничества до северо-западного угла квартала 37 Северного участкового лесничества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лесничества.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proofErr w:type="spellStart"/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Кластерность</w:t>
      </w:r>
      <w:proofErr w:type="spellEnd"/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: </w:t>
      </w:r>
    </w:p>
    <w:p w:rsidR="000A0AF3" w:rsidRPr="000A0AF3" w:rsidRDefault="000A0AF3" w:rsidP="000A0AF3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Количество участков: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 1</w:t>
      </w:r>
    </w:p>
    <w:p w:rsidR="000A0AF3" w:rsidRPr="000A0AF3" w:rsidRDefault="000A0AF3" w:rsidP="000A0AF3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0A0AF3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Режимы и зонирование ООПТ и охранной зоны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Документы, определяющие режим хозяйственного использования и зонирование территории: 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39" w:history="1"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15.03.2016 №83-пп</w:t>
        </w:r>
      </w:hyperlink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0" w:history="1"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Постановление правительства Архангельской области от 12.04.2021 №192-пп</w:t>
        </w:r>
      </w:hyperlink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Запрещенные виды деятельности и природопользования: </w:t>
      </w:r>
    </w:p>
    <w:p w:rsidR="000A0AF3" w:rsidRPr="000A0AF3" w:rsidRDefault="000A0AF3" w:rsidP="000A0AF3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рубка лесных насаждений, за исключением: рубок для проведения санитарно-оздоровительных мероприятий (вырубка погибших и поврежденных лесных насаждений, очистка лесов от захламления, загрязнения и иного негативного воздействия); рубок при проведении мероприятий по ликвидации чрезвычайной ситуации в лесах, возникшей вследствие лесных пожаров, проводимых в соответствии со статьей 53.6 Лесного кодекса Российской Федерации;</w:t>
      </w:r>
    </w:p>
    <w:p w:rsidR="000A0AF3" w:rsidRPr="000A0AF3" w:rsidRDefault="000A0AF3" w:rsidP="000A0AF3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добыча объектов животного мира, не отнесенных к охотничьим ресурсам и водным биологическим ресурсам;</w:t>
      </w:r>
    </w:p>
    <w:p w:rsidR="000A0AF3" w:rsidRPr="000A0AF3" w:rsidRDefault="000A0AF3" w:rsidP="000A0AF3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охота, за исключением охоты в целях регулирования численности охотничьих ресурсов;</w:t>
      </w:r>
    </w:p>
    <w:p w:rsidR="000A0AF3" w:rsidRPr="000A0AF3" w:rsidRDefault="000A0AF3" w:rsidP="000A0AF3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строительство зданий, строений и сооружений, дорог и </w:t>
      </w:r>
      <w:proofErr w:type="gram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трубопроводов ,</w:t>
      </w:r>
      <w:proofErr w:type="gram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линий электропередач и прочих коммуникаций, за исключением объектов, обеспечивающих функционирование заказника;</w:t>
      </w:r>
    </w:p>
    <w:p w:rsidR="000A0AF3" w:rsidRPr="000A0AF3" w:rsidRDefault="000A0AF3" w:rsidP="000A0AF3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разрушение и уничтожение выводковых убежищ животных, сбор яиц;</w:t>
      </w:r>
    </w:p>
    <w:p w:rsidR="000A0AF3" w:rsidRPr="000A0AF3" w:rsidRDefault="000A0AF3" w:rsidP="000A0AF3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применение ядохимикатов, минеральных удобрений, химических средств защиты растений и стимуляторов роста;</w:t>
      </w:r>
    </w:p>
    <w:p w:rsidR="000A0AF3" w:rsidRPr="000A0AF3" w:rsidRDefault="000A0AF3" w:rsidP="000A0AF3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интродукция объектов животного и растительного мира в целях их акклиматизации;</w:t>
      </w:r>
    </w:p>
    <w:p w:rsidR="000A0AF3" w:rsidRPr="000A0AF3" w:rsidRDefault="000A0AF3" w:rsidP="000A0AF3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въезд, проезд и стоянка всех видов механических транспортных средств вне существующих дорог, за исключением: транспортных средств федеральных органов исполнительной власти, исполнительных органов государственной власти Архангельской области, подведомственных им государственных учреждений при осуществлении государственного контроля (надзора), объекты которого расположены на территории заказника, и иных служебных мероприятий; транспортных средств правоохранительных органов, аварийно-спасательных служб и формирований при выполнении ими служебных мероприятий и (или)аварийно-спасательных работ; транспортных средств лиц, осуществляющих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санитарно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-оздоровительные мероприятия и мероприятия по ликвидации чрезвычайных ситуаций в лесах, возникших вследствие лесных пожаров;</w:t>
      </w:r>
    </w:p>
    <w:p w:rsidR="000A0AF3" w:rsidRPr="000A0AF3" w:rsidRDefault="000A0AF3" w:rsidP="000A0AF3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размещение отходов производства и потребления;</w:t>
      </w:r>
    </w:p>
    <w:p w:rsidR="000A0AF3" w:rsidRPr="000A0AF3" w:rsidRDefault="000A0AF3" w:rsidP="000A0AF3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геологическое изучение, разведка и добыча полезных ископаемых;</w:t>
      </w:r>
    </w:p>
    <w:p w:rsidR="000A0AF3" w:rsidRPr="000A0AF3" w:rsidRDefault="000A0AF3" w:rsidP="000A0AF3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распашка земель;</w:t>
      </w:r>
    </w:p>
    <w:p w:rsidR="000A0AF3" w:rsidRPr="000A0AF3" w:rsidRDefault="000A0AF3" w:rsidP="000A0AF3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выпас скота;</w:t>
      </w:r>
    </w:p>
    <w:p w:rsidR="000A0AF3" w:rsidRPr="000A0AF3" w:rsidRDefault="000A0AF3" w:rsidP="000A0AF3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организация туристических стоянок и разведение костров вне специально оборудованных мест;</w:t>
      </w:r>
    </w:p>
    <w:p w:rsidR="000A0AF3" w:rsidRPr="000A0AF3" w:rsidRDefault="000A0AF3" w:rsidP="000A0AF3">
      <w:pPr>
        <w:numPr>
          <w:ilvl w:val="0"/>
          <w:numId w:val="14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уничтожение или порча установленных предупредительных или информационных знаков (аншлагов).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Разрешенные виды деятельности и природопользования: </w:t>
      </w:r>
    </w:p>
    <w:p w:rsidR="000A0AF3" w:rsidRPr="000A0AF3" w:rsidRDefault="000A0AF3" w:rsidP="000A0AF3">
      <w:pPr>
        <w:numPr>
          <w:ilvl w:val="0"/>
          <w:numId w:val="15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строительство и реконструкция объектов, расположенных в границах заказника, осуществляются в соответствии с законодательством Российской Федерации и законодательством Архангельской области.</w:t>
      </w:r>
    </w:p>
    <w:p w:rsidR="000A0AF3" w:rsidRPr="000A0AF3" w:rsidRDefault="000A0AF3" w:rsidP="000A0AF3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На территории заказника устанавливаются следующие виды разрешенного использования земельных участков в соответствии с классификатором видов разрешенного использования земельных участков,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отношений:</w:t>
      </w:r>
    </w:p>
    <w:p w:rsidR="000A0AF3" w:rsidRPr="000A0AF3" w:rsidRDefault="000A0AF3" w:rsidP="000A0AF3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основные виды разрешенного использования земельных участков:</w:t>
      </w:r>
    </w:p>
    <w:p w:rsidR="000A0AF3" w:rsidRPr="000A0AF3" w:rsidRDefault="000A0AF3" w:rsidP="000A0AF3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деятельность по особой охране и изучению природы (код 9.0);</w:t>
      </w:r>
    </w:p>
    <w:p w:rsidR="000A0AF3" w:rsidRPr="000A0AF3" w:rsidRDefault="000A0AF3" w:rsidP="000A0AF3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охрана природных территорий (код 9.1);</w:t>
      </w:r>
    </w:p>
    <w:p w:rsidR="000A0AF3" w:rsidRPr="000A0AF3" w:rsidRDefault="000A0AF3" w:rsidP="000A0AF3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заготовка древесины (код 10.1) в части охраны и восстановления лесов;</w:t>
      </w:r>
    </w:p>
    <w:p w:rsidR="000A0AF3" w:rsidRPr="000A0AF3" w:rsidRDefault="000A0AF3" w:rsidP="000A0AF3">
      <w:pPr>
        <w:numPr>
          <w:ilvl w:val="0"/>
          <w:numId w:val="16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резервные леса (код 10.4).</w:t>
      </w:r>
    </w:p>
    <w:p w:rsidR="000A0AF3" w:rsidRPr="000A0AF3" w:rsidRDefault="000A0AF3" w:rsidP="000A0AF3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вспомогательные виды разрешенного использования земельных участков:</w:t>
      </w:r>
    </w:p>
    <w:p w:rsidR="000A0AF3" w:rsidRPr="000A0AF3" w:rsidRDefault="000A0AF3" w:rsidP="000A0AF3">
      <w:pPr>
        <w:numPr>
          <w:ilvl w:val="0"/>
          <w:numId w:val="1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природно-познавательный туризм (код 5.2) в части размещения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</w:r>
    </w:p>
    <w:p w:rsidR="000A0AF3" w:rsidRPr="000A0AF3" w:rsidRDefault="000A0AF3" w:rsidP="000A0AF3">
      <w:pPr>
        <w:numPr>
          <w:ilvl w:val="0"/>
          <w:numId w:val="17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заготовка лесных ресурсов (код 10.3) в части сбора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недревесных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и пищевых лесных ресурсов гражданами для собственных нужд, за исключением заготовки живицы;</w:t>
      </w:r>
    </w:p>
    <w:p w:rsidR="000A0AF3" w:rsidRPr="000A0AF3" w:rsidRDefault="000A0AF3" w:rsidP="000A0AF3">
      <w:pPr>
        <w:numPr>
          <w:ilvl w:val="0"/>
          <w:numId w:val="17"/>
        </w:numPr>
        <w:spacing w:before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общее пользование водными объектами (код 11.1), за исключением использования водных мотоциклов и устройства водопоев.</w:t>
      </w:r>
    </w:p>
    <w:p w:rsidR="000A0AF3" w:rsidRPr="000A0AF3" w:rsidRDefault="000A0AF3" w:rsidP="000A0AF3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0A0AF3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Природные особенности ООПТ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Природные особенности ООПТ: </w:t>
      </w:r>
    </w:p>
    <w:p w:rsidR="000A0AF3" w:rsidRPr="000A0AF3" w:rsidRDefault="000A0AF3" w:rsidP="000A0AF3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В геолого-геоморфологическом отношении территория заказника находится на севере Русской равнины на южной границе Двинско-Мезенской возвышенности с Северодвинской низменностью на междуречье Уфтюги и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Вычегды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. Абсолютные высоты до 150 м.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Климат умеренно-континентальный. Среднегодовая температура воздуха около 1 градуса Цельсия. Средняя температура января -4, июля +17 градусов Цельсия. Безморозный период продолжается около 100 дней. Среднегодовое количество осадков 700 мм.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Заказник, расположенный в междуречье р.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Мотьма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- левого притока Уфтюги и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Вычегды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относиться к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Ваго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-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Северодвинскоо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-Вычегодскому гидрогеологическому району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Онего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-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Северодвинско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-Вычегодского среднетаежного гидрогеологического округа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Северодвинско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-Мезенской гидрогеологической области в пределах гидрогеологической страны Русская равнина.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На территории заказника, несмотря на небольшую площадь, встречаются ландшафты возвышенных междуречных равнин с нормальным или кратковременно-избыточным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увлаженением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на покровных суглинках с ельниками среднетаежными на сильноподзолистых почвах в сочетании с заболоченными ельниками и болотами.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По почвенно-экологическому районированию заказник относиться к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Онего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-Двинской провинции,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Ваго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-Северодвинскому округу подзолов торфянисто-глеевых иллювиально-гумусовых песчаных и супесчаных и болотных почв на озерно-ледниковых и флювиогляциальных отложениях. Почвенный покров мозаичен, преобладают болотные верховые, болотно-подзолистые иллювиально-гумусовые почвы, а также подзолистые почвы различного гранулометрического состава.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Основная часть заказника покрыта лесными массивами, в пределах которых преобладают вторичные березовые и березово-осиновые леса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зеленомощные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травяно-кустарничковые и травяные, реже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долгомощные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и сфагновые. Коренные среднетаежные североевропейские еловые леса сохранились в виде небольших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франментов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вдоль речек и ручьев.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Болота занимают 2 % площади заказника, единственный крупный болотный комплекс расположен на его севере. Луга в основном имеют вторичное происхождение, сформировались в 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lastRenderedPageBreak/>
        <w:t>результате хозяйственной деятельности человека. Естественные луга встречаются крайне редко в виде узких лент по берегам рек.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На территории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государственного биологического заказника регионального значения был обнаружен 201 вид сосудистых растений, относящихся к 137 родам и 51 семейству; 32 вида мхов, относящихся к 15 семействам; 35 видов лишайников, относящихся к 7 семействам. Из них 3 вида занесены в Красную книгу РФ (1998), 3 вида – в Красную книгу Архангельской области (Постановление…, 2007), 2 вида рекомендованы для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бионадзора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в Архангельской области.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Зарегистрировано обитание 52 видов птиц, из 11 отрядов, из них 22 вида зарегистрировано в ходе полевых исследований, сведения об обитании 30 видов получены в результате устных опросов; 14 видов млекопитающих относящихся к 9 семействам и 4 отрядам; 3 вида амфибий, один вид рептилий.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Особой природной ценностью в пределах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заказника обладают следующие местообитания: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• крупный болотный массив на севере заказника,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• участки вдоль рек, ручьев и истоков.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>Все эти сообщества характеризуются высоким видовым разнообразием и концентрацией редких видов растений, животных и грибов, выполняют важные природоохранные функции.</w:t>
      </w:r>
    </w:p>
    <w:p w:rsidR="000A0AF3" w:rsidRPr="000A0AF3" w:rsidRDefault="000A0AF3" w:rsidP="000A0AF3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0A0AF3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Негативное воздействие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Негативное воздействие на ООПТ: </w:t>
      </w:r>
    </w:p>
    <w:p w:rsidR="000A0AF3" w:rsidRPr="000A0AF3" w:rsidRDefault="000A0AF3" w:rsidP="000A0AF3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Список факторов:</w:t>
      </w:r>
    </w:p>
    <w:tbl>
      <w:tblPr>
        <w:tblW w:w="14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3"/>
        <w:gridCol w:w="4487"/>
        <w:gridCol w:w="3678"/>
        <w:gridCol w:w="3722"/>
      </w:tblGrid>
      <w:tr w:rsidR="000A0AF3" w:rsidRPr="000A0AF3" w:rsidTr="000A0AF3">
        <w:trPr>
          <w:tblHeader/>
        </w:trPr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0A0AF3">
              <w:rPr>
                <w:rFonts w:eastAsia="Times New Roman"/>
                <w:b/>
                <w:bCs/>
                <w:color w:val="494949"/>
                <w:lang w:eastAsia="ru-RU"/>
              </w:rPr>
              <w:t>Фактор негативного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0A0AF3">
              <w:rPr>
                <w:rFonts w:eastAsia="Times New Roman"/>
                <w:b/>
                <w:bCs/>
                <w:color w:val="494949"/>
                <w:lang w:eastAsia="ru-RU"/>
              </w:rPr>
              <w:t>Объект воздействия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0A0AF3">
              <w:rPr>
                <w:rFonts w:eastAsia="Times New Roman"/>
                <w:b/>
                <w:bCs/>
                <w:color w:val="494949"/>
                <w:lang w:eastAsia="ru-RU"/>
              </w:rPr>
              <w:t>В чем проявляется негативное воздействие</w:t>
            </w:r>
          </w:p>
        </w:tc>
        <w:tc>
          <w:tcPr>
            <w:tcW w:w="0" w:type="auto"/>
            <w:tcBorders>
              <w:bottom w:val="single" w:sz="12" w:space="0" w:color="DEE0E1"/>
            </w:tcBorders>
            <w:tcMar>
              <w:top w:w="72" w:type="dxa"/>
              <w:left w:w="120" w:type="dxa"/>
              <w:bottom w:w="72" w:type="dxa"/>
              <w:right w:w="24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b/>
                <w:bCs/>
                <w:color w:val="494949"/>
                <w:lang w:eastAsia="ru-RU"/>
              </w:rPr>
            </w:pPr>
            <w:r w:rsidRPr="000A0AF3">
              <w:rPr>
                <w:rFonts w:eastAsia="Times New Roman"/>
                <w:b/>
                <w:bCs/>
                <w:color w:val="494949"/>
                <w:lang w:eastAsia="ru-RU"/>
              </w:rPr>
              <w:t>Значимость (сила) негативного воздействия</w:t>
            </w:r>
          </w:p>
        </w:tc>
      </w:tr>
      <w:tr w:rsidR="000A0AF3" w:rsidRPr="000A0AF3" w:rsidTr="000A0AF3"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hyperlink r:id="rId41" w:history="1">
              <w:r w:rsidRPr="000A0AF3">
                <w:rPr>
                  <w:rFonts w:eastAsia="Times New Roman"/>
                  <w:color w:val="2F416F"/>
                  <w:lang w:eastAsia="ru-RU"/>
                </w:rPr>
                <w:t>Антропогенная нагрузка</w:t>
              </w:r>
            </w:hyperlink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240" w:after="24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Рельеф, воды, почвы, растительность, животный мир, люди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before="144" w:after="288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Незаконные рубки, браконьерство</w:t>
            </w:r>
          </w:p>
        </w:tc>
        <w:tc>
          <w:tcPr>
            <w:tcW w:w="0" w:type="auto"/>
            <w:shd w:val="clear" w:color="auto" w:fill="F1F2F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0A0AF3" w:rsidRPr="000A0AF3" w:rsidRDefault="000A0AF3" w:rsidP="000A0AF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A0AF3">
              <w:rPr>
                <w:rFonts w:eastAsia="Times New Roman"/>
                <w:lang w:eastAsia="ru-RU"/>
              </w:rPr>
              <w:t>Умеренная</w:t>
            </w:r>
          </w:p>
        </w:tc>
      </w:tr>
    </w:tbl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Меры, необходимые для улучшения состояния ООПТ: </w:t>
      </w:r>
    </w:p>
    <w:p w:rsidR="000A0AF3" w:rsidRPr="000A0AF3" w:rsidRDefault="000A0AF3" w:rsidP="000A0AF3">
      <w:pPr>
        <w:shd w:val="clear" w:color="auto" w:fill="FFFFFF"/>
        <w:spacing w:before="144" w:after="288"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1. Зонирование заказника: особо охраняемая зона, зона ограниченного природопользования и рекреационная зона.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2. Сохранение биологического разнообразия на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экосистемном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и видовом уровнях путем развития и повышения эффективности функционирования сети ООПТ.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Источники информации об ООПТ:</w:t>
      </w:r>
    </w:p>
    <w:p w:rsidR="000A0AF3" w:rsidRPr="000A0AF3" w:rsidRDefault="000A0AF3" w:rsidP="000A0AF3">
      <w:pPr>
        <w:numPr>
          <w:ilvl w:val="0"/>
          <w:numId w:val="1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Сохранение ценных природных территорий Северо-Запада России. Анализ репрезентативности сети ООПТ Архангельской, Вологодской, Ленинградской и Мурманской областей, Республики Карелии, Санкт-Петербурга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Г Александров, К Кобяков, А Марковский, М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Носкова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В Мамонтов, О Ильина, А Веселов, О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Турунен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А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Столповский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А Федоров, В Латка, О Харченко, Г Иванюк, Д Смирнов, Д Ковалёв, Е Пилипенко, Е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Чуракова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И Вдовин, О Волкова, Р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Чемякин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, С Филенко, С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Эрайя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, Т Холина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0A0AF3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ООО "Северо-Западный Печатный Двор"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 (2011) : 508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2" w:history="1"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0A0AF3" w:rsidRPr="000A0AF3" w:rsidRDefault="000A0AF3" w:rsidP="000A0AF3">
      <w:pPr>
        <w:numPr>
          <w:ilvl w:val="0"/>
          <w:numId w:val="1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Котласский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государственный природный биологический заказник регионального значения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Бурова НВ, Рай ЕА, Брагин АВ, Кузнецова ЕН, Пономарева ТИ,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Наквасина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ЕН,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Смиренникова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ЕВ,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Шаврина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ЕВ, Вызова НМ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0A0AF3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Комитет по экологии Архангельская области, ОГУ «Дирекция особо охраняемых природных территорий регионального значения», Архангельск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 (2008</w:t>
      </w:r>
      <w:proofErr w:type="gram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) :</w:t>
      </w:r>
      <w:proofErr w:type="gram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62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3" w:history="1"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0A0AF3" w:rsidRPr="000A0AF3" w:rsidRDefault="000A0AF3" w:rsidP="000A0AF3">
      <w:pPr>
        <w:numPr>
          <w:ilvl w:val="0"/>
          <w:numId w:val="18"/>
        </w:numPr>
        <w:spacing w:before="36" w:after="36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Флора. Отчет о выполнении научно-исследовательских работ по изучению природных комплексов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государственного биологического заказника регионального значения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Бурова НВ, Рай ЕА, Брагин АВ, Кузнецова ЕН, Пономарева ТИ,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Кочерина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ЕВ,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Чуракова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ЕЮ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0A0AF3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t>Поморский государственный университет имени М.В. Ломоносова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 (2007</w:t>
      </w:r>
      <w:proofErr w:type="gram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) :</w:t>
      </w:r>
      <w:proofErr w:type="gram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22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4" w:history="1"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0A0AF3" w:rsidRPr="000A0AF3" w:rsidRDefault="000A0AF3" w:rsidP="000A0AF3">
      <w:pPr>
        <w:numPr>
          <w:ilvl w:val="0"/>
          <w:numId w:val="18"/>
        </w:numPr>
        <w:spacing w:before="36" w:after="144" w:line="240" w:lineRule="auto"/>
        <w:ind w:left="120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Фауна. Отчет о выполнении научно-исследовательских работ по изучению природных комплексов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Котласского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государственного биологического заказника регионального значения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  <w:t xml:space="preserve">Бурова НВ, Рай ЕА, Брагин АВ, Кузнецова ЕН, Пономарева ТИ,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Кочерина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ЕВ, </w:t>
      </w:r>
      <w:proofErr w:type="spell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Чуракова</w:t>
      </w:r>
      <w:proofErr w:type="spell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ЕЮ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r w:rsidRPr="000A0AF3">
        <w:rPr>
          <w:rFonts w:ascii="Verdana" w:eastAsia="Times New Roman" w:hAnsi="Verdana"/>
          <w:i/>
          <w:iCs/>
          <w:color w:val="494949"/>
          <w:sz w:val="18"/>
          <w:szCs w:val="18"/>
          <w:lang w:eastAsia="ru-RU"/>
        </w:rPr>
        <w:lastRenderedPageBreak/>
        <w:t>Поморский государственный университет имени М.В. Ломоносова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 (2007</w:t>
      </w:r>
      <w:proofErr w:type="gramStart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>) :</w:t>
      </w:r>
      <w:proofErr w:type="gramEnd"/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t xml:space="preserve"> 8</w:t>
      </w:r>
      <w:r w:rsidRPr="000A0AF3">
        <w:rPr>
          <w:rFonts w:ascii="Verdana" w:eastAsia="Times New Roman" w:hAnsi="Verdana"/>
          <w:color w:val="494949"/>
          <w:sz w:val="18"/>
          <w:szCs w:val="18"/>
          <w:lang w:eastAsia="ru-RU"/>
        </w:rPr>
        <w:br/>
      </w:r>
      <w:hyperlink r:id="rId45" w:history="1"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Открыть PDF</w:t>
        </w:r>
      </w:hyperlink>
    </w:p>
    <w:p w:rsidR="000A0AF3" w:rsidRPr="000A0AF3" w:rsidRDefault="000A0AF3" w:rsidP="000A0AF3">
      <w:pPr>
        <w:shd w:val="clear" w:color="auto" w:fill="FFFFFF"/>
        <w:spacing w:after="0" w:line="374" w:lineRule="atLeast"/>
        <w:outlineLvl w:val="1"/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</w:pPr>
      <w:r w:rsidRPr="000A0AF3">
        <w:rPr>
          <w:rFonts w:ascii="Helvetica" w:eastAsia="Times New Roman" w:hAnsi="Helvetica" w:cs="Helvetica"/>
          <w:color w:val="494949"/>
          <w:sz w:val="29"/>
          <w:szCs w:val="29"/>
          <w:lang w:eastAsia="ru-RU"/>
        </w:rPr>
        <w:t>Обеспечение охраны и функционирования ООПТ</w:t>
      </w:r>
    </w:p>
    <w:p w:rsidR="000A0AF3" w:rsidRPr="000A0AF3" w:rsidRDefault="000A0AF3" w:rsidP="000A0AF3">
      <w:pPr>
        <w:shd w:val="clear" w:color="auto" w:fill="FFFFFF"/>
        <w:spacing w:after="0" w:line="240" w:lineRule="auto"/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</w:pPr>
      <w:r w:rsidRPr="000A0AF3">
        <w:rPr>
          <w:rFonts w:ascii="Verdana" w:eastAsia="Times New Roman" w:hAnsi="Verdana"/>
          <w:b/>
          <w:bCs/>
          <w:color w:val="494949"/>
          <w:sz w:val="18"/>
          <w:szCs w:val="18"/>
          <w:lang w:eastAsia="ru-RU"/>
        </w:rPr>
        <w:t>Государственные органы и юридические лица, ответственные за обеспечение охраны и функционирование ООПТ: </w:t>
      </w:r>
    </w:p>
    <w:p w:rsidR="000A0AF3" w:rsidRPr="000A0AF3" w:rsidRDefault="000A0AF3" w:rsidP="000A0AF3">
      <w:pPr>
        <w:shd w:val="clear" w:color="auto" w:fill="FFFFFF"/>
        <w:spacing w:line="240" w:lineRule="auto"/>
        <w:rPr>
          <w:rFonts w:ascii="Verdana" w:eastAsia="Times New Roman" w:hAnsi="Verdana"/>
          <w:color w:val="494949"/>
          <w:sz w:val="18"/>
          <w:szCs w:val="18"/>
          <w:lang w:eastAsia="ru-RU"/>
        </w:rPr>
      </w:pPr>
      <w:hyperlink r:id="rId46" w:history="1">
        <w:r w:rsidRPr="000A0AF3">
          <w:rPr>
            <w:rFonts w:ascii="Verdana" w:eastAsia="Times New Roman" w:hAnsi="Verdana"/>
            <w:color w:val="2F416F"/>
            <w:sz w:val="18"/>
            <w:szCs w:val="18"/>
            <w:lang w:eastAsia="ru-RU"/>
          </w:rPr>
          <w:t>Государственное бюджетное учреждение Архангельской области "Центр природопользования и охраны окружающей среды"</w:t>
        </w:r>
      </w:hyperlink>
    </w:p>
    <w:p w:rsidR="000A0AF3" w:rsidRPr="000A0AF3" w:rsidRDefault="000A0AF3" w:rsidP="000A0AF3">
      <w:pPr>
        <w:spacing w:after="0" w:line="240" w:lineRule="auto"/>
        <w:rPr>
          <w:rFonts w:eastAsia="Times New Roman"/>
          <w:lang w:eastAsia="ru-RU"/>
        </w:rPr>
      </w:pPr>
      <w:r w:rsidRPr="000A0AF3">
        <w:rPr>
          <w:rFonts w:eastAsia="Times New Roman"/>
          <w:lang w:eastAsia="ru-RU"/>
        </w:rPr>
        <w:t>Существенные особенности и дополнительные сведения</w:t>
      </w:r>
    </w:p>
    <w:p w:rsidR="000A0AF3" w:rsidRPr="000A0AF3" w:rsidRDefault="000A0AF3" w:rsidP="000A0AF3">
      <w:pPr>
        <w:spacing w:after="0" w:line="240" w:lineRule="auto"/>
        <w:rPr>
          <w:rFonts w:eastAsia="Times New Roman"/>
          <w:b/>
          <w:bCs/>
          <w:lang w:eastAsia="ru-RU"/>
        </w:rPr>
      </w:pPr>
      <w:r w:rsidRPr="000A0AF3">
        <w:rPr>
          <w:rFonts w:eastAsia="Times New Roman"/>
          <w:b/>
          <w:bCs/>
          <w:lang w:eastAsia="ru-RU"/>
        </w:rPr>
        <w:t>Существенные особенности ООПТ: </w:t>
      </w:r>
    </w:p>
    <w:p w:rsidR="000A0AF3" w:rsidRPr="000A0AF3" w:rsidRDefault="000A0AF3" w:rsidP="000A0AF3">
      <w:pPr>
        <w:spacing w:before="144" w:after="288" w:line="240" w:lineRule="auto"/>
        <w:rPr>
          <w:rFonts w:eastAsia="Times New Roman"/>
          <w:lang w:eastAsia="ru-RU"/>
        </w:rPr>
      </w:pPr>
      <w:r w:rsidRPr="000A0AF3">
        <w:rPr>
          <w:rFonts w:eastAsia="Times New Roman"/>
          <w:lang w:eastAsia="ru-RU"/>
        </w:rPr>
        <w:t xml:space="preserve">На территории заказника расположены типичные таежные ландшафты и сообщества, а также типичный пример таежной </w:t>
      </w:r>
      <w:proofErr w:type="spellStart"/>
      <w:r w:rsidRPr="000A0AF3">
        <w:rPr>
          <w:rFonts w:eastAsia="Times New Roman"/>
          <w:lang w:eastAsia="ru-RU"/>
        </w:rPr>
        <w:t>ящикообразной</w:t>
      </w:r>
      <w:proofErr w:type="spellEnd"/>
      <w:r w:rsidRPr="000A0AF3">
        <w:rPr>
          <w:rFonts w:eastAsia="Times New Roman"/>
          <w:lang w:eastAsia="ru-RU"/>
        </w:rPr>
        <w:t xml:space="preserve"> поймы. По результатам инвентаризации на территории заказника обнаружены места обитания редких и исчезающих видов растений, в том числе орхидных.</w:t>
      </w:r>
    </w:p>
    <w:p w:rsidR="00A14BF8" w:rsidRPr="000A0AF3" w:rsidRDefault="00A14BF8" w:rsidP="000A0AF3">
      <w:bookmarkStart w:id="0" w:name="_GoBack"/>
      <w:bookmarkEnd w:id="0"/>
    </w:p>
    <w:sectPr w:rsidR="00A14BF8" w:rsidRPr="000A0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6B95"/>
    <w:multiLevelType w:val="multilevel"/>
    <w:tmpl w:val="E4E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766B2"/>
    <w:multiLevelType w:val="multilevel"/>
    <w:tmpl w:val="1E56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36AE6"/>
    <w:multiLevelType w:val="multilevel"/>
    <w:tmpl w:val="9722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B4E05"/>
    <w:multiLevelType w:val="multilevel"/>
    <w:tmpl w:val="AA44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86C7B"/>
    <w:multiLevelType w:val="multilevel"/>
    <w:tmpl w:val="F520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41142"/>
    <w:multiLevelType w:val="multilevel"/>
    <w:tmpl w:val="82A8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92B06"/>
    <w:multiLevelType w:val="multilevel"/>
    <w:tmpl w:val="6626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CE2F93"/>
    <w:multiLevelType w:val="multilevel"/>
    <w:tmpl w:val="9472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CA6060"/>
    <w:multiLevelType w:val="multilevel"/>
    <w:tmpl w:val="FFC4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C6FF2"/>
    <w:multiLevelType w:val="multilevel"/>
    <w:tmpl w:val="AA5C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05880"/>
    <w:multiLevelType w:val="multilevel"/>
    <w:tmpl w:val="CC52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44D6A"/>
    <w:multiLevelType w:val="multilevel"/>
    <w:tmpl w:val="3678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7B0B7C"/>
    <w:multiLevelType w:val="multilevel"/>
    <w:tmpl w:val="7FE8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367205"/>
    <w:multiLevelType w:val="multilevel"/>
    <w:tmpl w:val="094E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D54A4B"/>
    <w:multiLevelType w:val="multilevel"/>
    <w:tmpl w:val="E3F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8D4371"/>
    <w:multiLevelType w:val="multilevel"/>
    <w:tmpl w:val="2DB8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DA201B"/>
    <w:multiLevelType w:val="multilevel"/>
    <w:tmpl w:val="DAF0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32989"/>
    <w:multiLevelType w:val="multilevel"/>
    <w:tmpl w:val="62F2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16"/>
  </w:num>
  <w:num w:numId="12">
    <w:abstractNumId w:val="2"/>
  </w:num>
  <w:num w:numId="13">
    <w:abstractNumId w:val="3"/>
  </w:num>
  <w:num w:numId="14">
    <w:abstractNumId w:val="1"/>
  </w:num>
  <w:num w:numId="15">
    <w:abstractNumId w:val="17"/>
  </w:num>
  <w:num w:numId="16">
    <w:abstractNumId w:val="15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B2"/>
    <w:rsid w:val="000A0AF3"/>
    <w:rsid w:val="000E0022"/>
    <w:rsid w:val="0028123D"/>
    <w:rsid w:val="006170B2"/>
    <w:rsid w:val="00A1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FDD2A-6A6B-436C-A7B6-C7BC61C4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6730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278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8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53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3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0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47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87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5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67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2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7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1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29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8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99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5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8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90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23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9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830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4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5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9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893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2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7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0551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678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32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9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7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861961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399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8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4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2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66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77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0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91957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415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05330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401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4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7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0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284834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6643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0773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85381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482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23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3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5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5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1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39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3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2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7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9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0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3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86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1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2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00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8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5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02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4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85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5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5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48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22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9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35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9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6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2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2406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093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5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7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0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9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9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99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79836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918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7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65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9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4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23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95477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2999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1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1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8632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3522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9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0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29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34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490472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21315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394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6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5778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8" w:color="EBEBEB"/>
                <w:right w:val="none" w:sz="0" w:space="0" w:color="auto"/>
              </w:divBdr>
              <w:divsChild>
                <w:div w:id="757293884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46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6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8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94600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8068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7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9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431694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5726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21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2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550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06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2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65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9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0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56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51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9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7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51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921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5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1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90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06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53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87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2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3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7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5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47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25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660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3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72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2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139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7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61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584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6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9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7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1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6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31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325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6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02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52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63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25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44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29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22843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73320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93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6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7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85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55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1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532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2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73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940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0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38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84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9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3234595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2731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52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49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81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54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1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90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47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0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703997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42346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3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1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671632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68376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7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0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5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0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45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68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26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4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7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973526">
                      <w:marLeft w:val="0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1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139986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17418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9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97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03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90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8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1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pt.aari.ru/category/%D0%9F%D1%80%D0%BE%D1%84%D0%B8%D0%BB%D1%8C-%D0%9E%D0%9E%D0%9F%D0%A2/%D0%B1%D0%B8%D0%BE%D0%BB%D0%BE%D0%B3%D0%B8%D1%87%D0%B5%D1%81%D0%BA%D0%B8%D0%B9" TargetMode="External"/><Relationship Id="rId13" Type="http://schemas.openxmlformats.org/officeDocument/2006/relationships/hyperlink" Target="http://www.oopt.aari.ru/oopt/%D0%9A%D0%BE%D1%82%D0%BB%D0%B0%D1%81%D1%81%D0%BA%D0%B8%D0%B9?order=field_doc_date_value&amp;sort=desc" TargetMode="External"/><Relationship Id="rId18" Type="http://schemas.openxmlformats.org/officeDocument/2006/relationships/hyperlink" Target="http://www.oopt.aari.ru/doc/%D0%9F%D0%BE%D1%81%D1%82%D0%B0%D0%BD%D0%BE%D0%B2%D0%BB%D0%B5%D0%BD%D0%B8%D0%B5-%D0%B0%D0%B4%D0%BC%D0%B8%D0%BD%D0%B8%D1%81%D1%82%D1%80%D0%B0%D1%86%D0%B8%D0%B8-%D0%90%D1%80%D1%85%D0%B0%D0%BD%D0%B3%D0%B5%D0%BB%D1%8C%D1%81%D0%BA%D0%BE%D0%B9-%D0%BE%D0%B1%D0%BB%D0%B0%D1%81%D1%82%D0%B8-%D0%BE%D1%82-15022002-%E2%84%9630" TargetMode="External"/><Relationship Id="rId26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32016-%E2%84%9683-%D0%BF%D0%BF" TargetMode="External"/><Relationship Id="rId39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32016-%E2%84%9683-%D0%BF%D0%B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opt.aari.ru/system/files/documents/glava-administracii-Arhangelskoy-oblasti/N198_28-10-2005_0.pdf" TargetMode="External"/><Relationship Id="rId34" Type="http://schemas.openxmlformats.org/officeDocument/2006/relationships/hyperlink" Target="http://www.oopt.aari.ru/node/64314" TargetMode="External"/><Relationship Id="rId42" Type="http://schemas.openxmlformats.org/officeDocument/2006/relationships/hyperlink" Target="http://oopt.aari.ru/ref/112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oopt.aari.ru/category/%D0%A3%D1%80%D0%BE%D0%B2%D0%B5%D0%BD%D1%8C-%D0%B7%D0%BD%D0%B0%D1%87%D0%B8%D0%BC%D0%BE%D1%81%D1%82%D0%B8-%D0%9E%D0%9E%D0%9F%D0%A2/%D0%A0%D0%B5%D0%B3%D0%B8%D0%BE%D0%BD%D0%B0%D0%BB%D1%8C%D0%BD%D0%BE%D0%B5" TargetMode="External"/><Relationship Id="rId12" Type="http://schemas.openxmlformats.org/officeDocument/2006/relationships/hyperlink" Target="http://www.oopt.aari.ru/oopt/%D0%9A%D0%BE%D1%82%D0%BB%D0%B0%D1%81%D1%81%D0%BA%D0%B8%D0%B9?order=title&amp;sort=asc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oopt.aari.ru/system/files/documents/pravitelstvo-Arhangelskoy-oblasti/N83-pp_15-03-2016.pdf" TargetMode="External"/><Relationship Id="rId33" Type="http://schemas.openxmlformats.org/officeDocument/2006/relationships/hyperlink" Target="http://www.oopt.aari.ru/system/files/2900202305250004_0.pdf" TargetMode="External"/><Relationship Id="rId38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22012024-%E2%84%9635-%D0%BF%D0%BF" TargetMode="External"/><Relationship Id="rId46" Type="http://schemas.openxmlformats.org/officeDocument/2006/relationships/hyperlink" Target="http://www.oopt.aari.ru/body/%D0%93%D0%BE%D1%81%D1%83%D0%B4%D0%B0%D1%80%D1%81%D1%82%D0%B2%D0%B5%D0%BD%D0%BD%D0%BE%D0%B5-%D0%B1%D1%8E%D0%B4%D0%B6%D0%B5%D1%82%D0%BD%D0%BE%D0%B5-%D1%83%D1%87%D1%80%D0%B5%D0%B6%D0%B4%D0%B5%D0%BD%D0%B8%D0%B5-%D0%90%D1%80%D1%85%D0%B0%D0%BD%D0%B3%D0%B5%D0%BB%D1%8C%D1%81%D0%BA%D0%BE%D0%B9-%D0%BE%D0%B1%D0%BB%D0%B0%D1%81%D1%82%D0%B8-%D0%A6%D0%B5%D0%BD%D1%82%D1%80-%D0%BF%D1%80%D0%B8%D1%80%D0%BE%D0%B4%D0%BE%D0%BF%D0%BE%D0%BB%D1%8C%D0%B7%D0%BE%D0%B2%D0%B0%D0%BD%D0%B8%D1%8F-%D0%B8-%D0%BE%D1%85%D1%80%D0%B0%D0%BD%D1%8B-%D0%BE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opt.aari.ru/system/files/documents/administraciya-Arhangelskoy-oblasti/N30_15-02-2002.pdf" TargetMode="External"/><Relationship Id="rId20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03112004-%E2%84%96176" TargetMode="External"/><Relationship Id="rId29" Type="http://schemas.openxmlformats.org/officeDocument/2006/relationships/hyperlink" Target="http://www.oopt.aari.ru/system/files/documents/pravitelstvo-Arhangelskoy-oblasti/N236-pp_18-04-2022.pdf" TargetMode="External"/><Relationship Id="rId41" Type="http://schemas.openxmlformats.org/officeDocument/2006/relationships/hyperlink" Target="http://www.oopt.aari.ru/negativeimpact/%D0%9A%D0%BE%D1%82%D0%BB%D0%B0%D1%81%D1%81%D0%BA%D0%B8%D0%B9-%D0%90%D0%BD%D1%82%D1%80%D0%BE%D0%BF%D0%BE%D0%B3%D0%B5%D0%BD%D0%BD%D0%B0%D1%8F-%D0%BD%D0%B0%D0%B3%D1%80%D1%83%D0%B7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opt.aari.ru/category/%D0%9A%D0%B0%D1%82%D0%B5%D0%B3%D0%BE%D1%80%D0%B8%D1%8F-%D0%9E%D0%9E%D0%9F%D0%A2/%D0%B3%D0%BE%D1%81%D1%83%D0%B4%D0%B0%D1%80%D1%81%D1%82%D0%B2%D0%B5%D0%BD%D0%BD%D1%8B%D0%B9-%D0%BF%D1%80%D0%B8%D1%80%D0%BE%D0%B4%D0%BD%D1%8B%D0%B9-%D0%B7%D0%B0%D0%BA%D0%B0%D0%B7%D0%BD%D0%B8%D0%BA" TargetMode="External"/><Relationship Id="rId11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-17" TargetMode="External"/><Relationship Id="rId24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17022009-%E2%84%9631" TargetMode="External"/><Relationship Id="rId32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04072022-%E2%84%96472-%D0%BF%D0%BF" TargetMode="External"/><Relationship Id="rId37" Type="http://schemas.openxmlformats.org/officeDocument/2006/relationships/hyperlink" Target="http://www.oopt.aari.ru/system/files/documents/pravitelstvo-Arhangelskoy-oblasti/N35-pp_22-01-2024.pdf" TargetMode="External"/><Relationship Id="rId40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45" Type="http://schemas.openxmlformats.org/officeDocument/2006/relationships/hyperlink" Target="http://oopt.aari.ru/ref/102" TargetMode="External"/><Relationship Id="rId5" Type="http://schemas.openxmlformats.org/officeDocument/2006/relationships/hyperlink" Target="http://www.oopt.aari.ru/category/%D0%A1%D1%82%D0%B0%D1%82%D1%83%D1%81-%D0%9E%D0%9E%D0%9F%D0%A2/%D0%94%D0%B5%D0%B9%D1%81%D1%82%D0%B2%D1%83%D1%8E%D1%89%D0%B8%D0%B9" TargetMode="External"/><Relationship Id="rId15" Type="http://schemas.openxmlformats.org/officeDocument/2006/relationships/hyperlink" Target="http://www.oopt.aari.ru/oopt/%D0%9A%D0%BE%D1%82%D0%BB%D0%B0%D1%81%D1%81%D0%BA%D0%B8%D0%B9?order=field_doc_number_value&amp;sort=asc" TargetMode="External"/><Relationship Id="rId23" Type="http://schemas.openxmlformats.org/officeDocument/2006/relationships/hyperlink" Target="http://www.oopt.aari.ru/system/files/documents/glava-administracii-Arhangelskoy-oblasti/N31_17-02-2009.pdf" TargetMode="External"/><Relationship Id="rId28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2042021-%E2%84%96192-%D0%BF%D0%BF" TargetMode="External"/><Relationship Id="rId36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5092023-%E2%84%96862-%D0%BF%D0%BF" TargetMode="External"/><Relationship Id="rId10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/%D0%90%D1%80%D1%85%D0%B0%D0%BD%D0%B3%D0%B5%D0%BB%D1%8C%D1%81%D0%BA%D0%B0%D1%8F-%D0%BE-1" TargetMode="External"/><Relationship Id="rId19" Type="http://schemas.openxmlformats.org/officeDocument/2006/relationships/hyperlink" Target="http://www.oopt.aari.ru/system/files/documents/glava-administracii-Arhangelskoy-oblasti/N176_03-11-2004.pdf" TargetMode="External"/><Relationship Id="rId31" Type="http://schemas.openxmlformats.org/officeDocument/2006/relationships/hyperlink" Target="http://www.oopt.aari.ru/system/files/documents/pravitelstvo-Arhangelskoy-oblasti/N472-pp_04-07-2022.pdf" TargetMode="External"/><Relationship Id="rId44" Type="http://schemas.openxmlformats.org/officeDocument/2006/relationships/hyperlink" Target="http://oopt.aari.ru/ref/1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opt.aari.ru/category/%D0%90%D0%B4%D0%BC%D0%B8%D0%BD%D0%B8%D1%81%D1%82%D1%80%D0%B0%D1%82%D0%B8%D0%B2%D0%BD%D0%BE-%D1%82%D0%B5%D1%80%D1%80%D0%B8%D1%82%D0%BE%D1%80%D0%B8%D0%B0%D0%BB%D1%8C%D0%BD%D0%BE%D0%B5-%D0%B4%D0%B5%D0%BB%D0%B5%D0%BD%D0%B8%D0%B5/%D0%A1%D0%B5%D0%B2%D0%B5%D1%80%D0%BE-%D0%97%D0%B0%D0%BF%D0%B0%D0%B4%D0%BD%D1%8B%D0%B9-%D1%84%D0%B5%D0%B4%D0%B5%D1%80%D0%B0%D0%BB%D1%8C%D0%BD%D1%8B%D0%B9-%D0%BE%D0%BA%D1%80%D1%83%D0%B3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www.oopt.aari.ru/doc/%D0%9F%D0%BE%D1%81%D1%82%D0%B0%D0%BD%D0%BE%D0%B2%D0%BB%D0%B5%D0%BD%D0%B8%D0%B5-%D0%B3%D0%BB%D0%B0%D0%B2%D1%8B-%D0%B0%D0%B4%D0%BC%D0%B8%D0%BD%D0%B8%D1%81%D1%82%D1%80%D0%B0%D1%86%D0%B8%D0%B8-%D0%90%D1%80%D1%85%D0%B0%D0%BD%D0%B3%D0%B5%D0%BB%D1%8C%D1%81%D0%BA%D0%BE%D0%B9-%D0%BE%D0%B1%D0%BB%D0%B0%D1%81%D1%82%D0%B8-%D0%BE%D1%82-28102005-%E2%84%96198" TargetMode="External"/><Relationship Id="rId27" Type="http://schemas.openxmlformats.org/officeDocument/2006/relationships/hyperlink" Target="http://www.oopt.aari.ru/system/files/documents/pravitelstvo-Arhangelskoy-oblasti/N192-pp_12-04-2021_0.pdf" TargetMode="External"/><Relationship Id="rId30" Type="http://schemas.openxmlformats.org/officeDocument/2006/relationships/hyperlink" Target="http://www.oopt.aari.ru/doc/%D0%9F%D0%BE%D1%81%D1%82%D0%B0%D0%BD%D0%BE%D0%B2%D0%BB%D0%B5%D0%BD%D0%B8%D0%B5-%D0%BF%D1%80%D0%B0%D0%B2%D0%B8%D1%82%D0%B5%D0%BB%D1%8C%D1%81%D1%82%D0%B2%D0%B0-%D0%90%D1%80%D1%85%D0%B0%D0%BD%D0%B3%D0%B5%D0%BB%D1%8C%D1%81%D0%BA%D0%BE%D0%B9-%D0%BE%D0%B1%D0%BB%D0%B0%D1%81%D1%82%D0%B8-%D0%BE%D1%82-18042022-%E2%84%96236-%D0%BF%D0%BF" TargetMode="External"/><Relationship Id="rId35" Type="http://schemas.openxmlformats.org/officeDocument/2006/relationships/hyperlink" Target="http://www.oopt.aari.ru/system/files/documents/pravitelstvo-Arhangelskoy-oblasti/N862-pp_15-09-2023.pdf" TargetMode="External"/><Relationship Id="rId43" Type="http://schemas.openxmlformats.org/officeDocument/2006/relationships/hyperlink" Target="http://oopt.aari.ru/ref/381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3771</Words>
  <Characters>21496</Characters>
  <Application>Microsoft Office Word</Application>
  <DocSecurity>0</DocSecurity>
  <Lines>179</Lines>
  <Paragraphs>50</Paragraphs>
  <ScaleCrop>false</ScaleCrop>
  <Company/>
  <LinksUpToDate>false</LinksUpToDate>
  <CharactersWithSpaces>25217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Даниил Андреевич</dc:creator>
  <cp:keywords/>
  <dc:description/>
  <cp:lastModifiedBy>Маргарита Константиновна Лянга</cp:lastModifiedBy>
  <cp:revision>4</cp:revision>
  <dcterms:created xsi:type="dcterms:W3CDTF">2023-12-19T08:19:00Z</dcterms:created>
  <dcterms:modified xsi:type="dcterms:W3CDTF">2024-02-01T11:32:00Z</dcterms:modified>
</cp:coreProperties>
</file>